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463C5C73" w:rsidR="00F41E45" w:rsidRDefault="00F41E45" w:rsidP="5C471EA0">
      <w:pPr>
        <w:rPr>
          <w:rFonts w:ascii="Arial" w:hAnsi="Arial" w:cs="Arial"/>
          <w:b/>
          <w:bCs/>
          <w:sz w:val="24"/>
          <w:szCs w:val="24"/>
        </w:rPr>
      </w:pPr>
      <w:r w:rsidRPr="5D83F803">
        <w:rPr>
          <w:rFonts w:ascii="Arial" w:hAnsi="Arial" w:cs="Arial"/>
          <w:b/>
          <w:bCs/>
          <w:sz w:val="24"/>
          <w:szCs w:val="24"/>
        </w:rPr>
        <w:t>Eq</w:t>
      </w:r>
      <w:r w:rsidR="00BD4E90" w:rsidRPr="5D83F803">
        <w:rPr>
          <w:rFonts w:ascii="Arial" w:hAnsi="Arial" w:cs="Arial"/>
          <w:b/>
          <w:bCs/>
          <w:sz w:val="24"/>
          <w:szCs w:val="24"/>
        </w:rPr>
        <w:t>uality Impact Assessment (</w:t>
      </w:r>
      <w:proofErr w:type="spellStart"/>
      <w:r w:rsidR="00BD4E90" w:rsidRPr="5D83F803">
        <w:rPr>
          <w:rFonts w:ascii="Arial" w:hAnsi="Arial" w:cs="Arial"/>
          <w:b/>
          <w:bCs/>
          <w:sz w:val="24"/>
          <w:szCs w:val="24"/>
        </w:rPr>
        <w:t>EqIA</w:t>
      </w:r>
      <w:proofErr w:type="spellEnd"/>
      <w:r w:rsidR="00BD4E90" w:rsidRPr="5D83F803">
        <w:rPr>
          <w:rFonts w:ascii="Arial" w:hAnsi="Arial" w:cs="Arial"/>
          <w:b/>
          <w:bCs/>
          <w:sz w:val="24"/>
          <w:szCs w:val="24"/>
        </w:rPr>
        <w:t>)</w:t>
      </w:r>
      <w:r w:rsidRPr="5D83F803">
        <w:rPr>
          <w:rFonts w:ascii="Arial" w:hAnsi="Arial" w:cs="Arial"/>
          <w:b/>
          <w:bCs/>
          <w:sz w:val="24"/>
          <w:szCs w:val="24"/>
        </w:rPr>
        <w:t xml:space="preserve"> </w:t>
      </w:r>
      <w:r w:rsidR="17A7C056" w:rsidRPr="5D83F803">
        <w:rPr>
          <w:rFonts w:ascii="Arial" w:hAnsi="Arial" w:cs="Arial"/>
          <w:b/>
          <w:bCs/>
          <w:sz w:val="24"/>
          <w:szCs w:val="24"/>
        </w:rPr>
        <w:t>December 2022</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3"/>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3"/>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3"/>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3"/>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3"/>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3"/>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39EDAA22">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39EDAA22">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34D9229C"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pt" o:ole="">
                  <v:imagedata r:id="rId16" o:title=""/>
                </v:shape>
                <w:control r:id="rId17"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2pt" o:ole="">
                  <v:imagedata r:id="rId18" o:title=""/>
                </v:shape>
                <w:control r:id="rId19"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2pt" o:ole="">
                  <v:imagedata r:id="rId20" o:title=""/>
                </v:shape>
                <w:control r:id="rId21" w:name="OptionButton31111" w:shapeid="_x0000_i1035"/>
              </w:object>
            </w:r>
          </w:p>
        </w:tc>
      </w:tr>
      <w:tr w:rsidR="006C677D" w:rsidRPr="0090668B" w14:paraId="3E86436A" w14:textId="77777777" w:rsidTr="39EDAA22">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5E217876" w14:textId="77777777" w:rsidR="003216F7" w:rsidRDefault="003216F7" w:rsidP="003216F7">
            <w:pPr>
              <w:spacing w:after="0" w:line="320" w:lineRule="atLeast"/>
              <w:rPr>
                <w:rFonts w:ascii="Tahoma" w:eastAsia="Times New Roman" w:hAnsi="Tahoma" w:cs="Tahoma"/>
                <w:sz w:val="24"/>
                <w:szCs w:val="20"/>
                <w:lang w:eastAsia="en-GB"/>
              </w:rPr>
            </w:pPr>
          </w:p>
          <w:p w14:paraId="0D4B5377" w14:textId="3B058739" w:rsidR="003216F7" w:rsidRDefault="003216F7" w:rsidP="003216F7">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Household Support Fund 4</w:t>
            </w:r>
          </w:p>
          <w:p w14:paraId="3E864368" w14:textId="77777777" w:rsidR="006C677D" w:rsidRPr="0090668B" w:rsidRDefault="006C677D" w:rsidP="001B4788">
            <w:pPr>
              <w:spacing w:after="0" w:line="320" w:lineRule="atLeast"/>
              <w:rPr>
                <w:rFonts w:ascii="Tahoma" w:eastAsia="Times New Roman" w:hAnsi="Tahoma" w:cs="Tahoma"/>
                <w:sz w:val="24"/>
                <w:szCs w:val="20"/>
                <w:lang w:eastAsia="en-GB"/>
              </w:rPr>
            </w:pPr>
          </w:p>
        </w:tc>
        <w:tc>
          <w:tcPr>
            <w:tcW w:w="1719" w:type="pct"/>
            <w:shd w:val="clear" w:color="auto" w:fill="auto"/>
            <w:vAlign w:val="center"/>
          </w:tcPr>
          <w:p w14:paraId="3E864369" w14:textId="77DFB191" w:rsidR="006C677D" w:rsidRPr="0090668B" w:rsidRDefault="006C677D" w:rsidP="39EDAA22">
            <w:pPr>
              <w:spacing w:after="0" w:line="320" w:lineRule="atLeast"/>
              <w:rPr>
                <w:rFonts w:ascii="Arial" w:eastAsia="Times New Roman" w:hAnsi="Arial" w:cs="Arial"/>
                <w:b/>
                <w:bCs/>
                <w:lang w:eastAsia="en-GB"/>
              </w:rPr>
            </w:pPr>
            <w:r w:rsidRPr="39EDAA22">
              <w:rPr>
                <w:rFonts w:ascii="Arial" w:eastAsia="Times New Roman" w:hAnsi="Arial" w:cs="Arial"/>
                <w:b/>
                <w:bCs/>
                <w:lang w:eastAsia="en-GB"/>
              </w:rPr>
              <w:t>Date EqIA created</w:t>
            </w:r>
            <w:r w:rsidR="77EE8DF4" w:rsidRPr="39EDAA22">
              <w:rPr>
                <w:rFonts w:ascii="Arial" w:eastAsia="Times New Roman" w:hAnsi="Arial" w:cs="Arial"/>
                <w:b/>
                <w:bCs/>
                <w:lang w:eastAsia="en-GB"/>
              </w:rPr>
              <w:t xml:space="preserve">: </w:t>
            </w:r>
            <w:r w:rsidR="003216F7">
              <w:rPr>
                <w:rFonts w:ascii="Arial" w:eastAsia="Times New Roman" w:hAnsi="Arial" w:cs="Arial"/>
                <w:b/>
                <w:lang w:eastAsia="en-GB"/>
              </w:rPr>
              <w:t>April 2023</w:t>
            </w:r>
          </w:p>
        </w:tc>
      </w:tr>
      <w:tr w:rsidR="006C677D" w:rsidRPr="0090668B" w14:paraId="3E86436D" w14:textId="77777777" w:rsidTr="39EDAA22">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259EB6C9" w:rsidR="006C677D" w:rsidRPr="0090668B" w:rsidRDefault="003216F7"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0"/>
                <w:lang w:eastAsia="en-GB"/>
              </w:rPr>
              <w:t>Nahreen Matlib, Senior Policy Officer</w:t>
            </w:r>
          </w:p>
        </w:tc>
      </w:tr>
      <w:tr w:rsidR="006C677D" w:rsidRPr="0090668B" w14:paraId="3E864370" w14:textId="77777777" w:rsidTr="39EDAA22">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77777777"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14:paraId="3E864372" w14:textId="77777777" w:rsidTr="39EDAA22">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39EDAA22">
        <w:trPr>
          <w:trHeight w:val="240"/>
          <w:jc w:val="center"/>
        </w:trPr>
        <w:tc>
          <w:tcPr>
            <w:tcW w:w="1562" w:type="pct"/>
            <w:shd w:val="clear" w:color="auto" w:fill="auto"/>
          </w:tcPr>
          <w:p w14:paraId="3E864373" w14:textId="25A2D474" w:rsidR="006C677D" w:rsidRDefault="006C677D" w:rsidP="5D83F803">
            <w:pPr>
              <w:overflowPunct w:val="0"/>
              <w:autoSpaceDE w:val="0"/>
              <w:autoSpaceDN w:val="0"/>
              <w:adjustRightInd w:val="0"/>
              <w:spacing w:after="0" w:line="240" w:lineRule="auto"/>
              <w:textAlignment w:val="baseline"/>
              <w:rPr>
                <w:rFonts w:ascii="Arial" w:eastAsia="Times New Roman" w:hAnsi="Arial" w:cs="Arial"/>
                <w:b/>
                <w:bCs/>
                <w:lang w:eastAsia="en-GB"/>
              </w:rPr>
            </w:pPr>
            <w:r w:rsidRPr="7A4FAFB3">
              <w:rPr>
                <w:rFonts w:ascii="Arial" w:eastAsia="Times New Roman" w:hAnsi="Arial" w:cs="Arial"/>
                <w:b/>
                <w:bCs/>
                <w:lang w:eastAsia="en-GB"/>
              </w:rPr>
              <w:t xml:space="preserve">EqIA approved </w:t>
            </w:r>
            <w:r w:rsidR="2568167A" w:rsidRPr="7A4FAFB3">
              <w:rPr>
                <w:rFonts w:ascii="Arial" w:eastAsia="Times New Roman" w:hAnsi="Arial" w:cs="Arial"/>
                <w:b/>
                <w:bCs/>
                <w:lang w:eastAsia="en-GB"/>
              </w:rPr>
              <w:t>by the EDI Team</w:t>
            </w:r>
            <w:r w:rsidR="13FAB302" w:rsidRPr="7A4FAFB3">
              <w:rPr>
                <w:rFonts w:ascii="Arial" w:eastAsia="Times New Roman" w:hAnsi="Arial" w:cs="Arial"/>
                <w:b/>
                <w:bCs/>
                <w:lang w:eastAsia="en-GB"/>
              </w:rPr>
              <w:t>:</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31A1929D" w:rsidR="006C677D" w:rsidRPr="0090668B" w:rsidRDefault="006C677D" w:rsidP="7A4FAFB3">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Name</w:t>
            </w:r>
            <w:r w:rsidR="7D476942" w:rsidRPr="7A4FAFB3">
              <w:rPr>
                <w:rFonts w:ascii="Arial" w:eastAsia="Times New Roman" w:hAnsi="Arial" w:cs="Arial"/>
                <w:b/>
                <w:bCs/>
                <w:lang w:eastAsia="en-GB"/>
              </w:rPr>
              <w:t>:</w:t>
            </w:r>
            <w:r w:rsidR="007C4A23">
              <w:rPr>
                <w:rFonts w:ascii="Arial" w:eastAsia="Times New Roman" w:hAnsi="Arial" w:cs="Arial"/>
                <w:b/>
                <w:bCs/>
                <w:lang w:eastAsia="en-GB"/>
              </w:rPr>
              <w:br/>
              <w:t>Yasmeen Hussein, EDI Policy Officer</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3D565730" w:rsidR="006C677D" w:rsidRPr="00C21A65" w:rsidRDefault="00480F24"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7C4A23">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3B449808" w:rsidR="006C677D" w:rsidRDefault="006C677D" w:rsidP="7A4FAFB3">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Date of approval</w:t>
            </w:r>
            <w:r w:rsidR="4A498486" w:rsidRPr="7A4FAFB3">
              <w:rPr>
                <w:rFonts w:ascii="Arial" w:eastAsia="Times New Roman" w:hAnsi="Arial" w:cs="Arial"/>
                <w:b/>
                <w:bCs/>
                <w:lang w:eastAsia="en-GB"/>
              </w:rPr>
              <w:t>:</w:t>
            </w:r>
            <w:r w:rsidR="007C4A23">
              <w:rPr>
                <w:rFonts w:ascii="Arial" w:eastAsia="Times New Roman" w:hAnsi="Arial" w:cs="Arial"/>
                <w:b/>
                <w:bCs/>
                <w:lang w:eastAsia="en-GB"/>
              </w:rPr>
              <w:br/>
              <w:t>28.04.23</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6C677D" w:rsidRPr="0090668B" w14:paraId="3E864380" w14:textId="77777777" w:rsidTr="539FC5FC">
        <w:trPr>
          <w:trHeight w:hRule="exact" w:val="578"/>
        </w:trPr>
        <w:tc>
          <w:tcPr>
            <w:tcW w:w="4817" w:type="pct"/>
            <w:shd w:val="clear" w:color="auto" w:fill="7030A0"/>
          </w:tcPr>
          <w:p w14:paraId="3E86437E" w14:textId="5C1B7953" w:rsidR="006C677D" w:rsidRDefault="00496C9A" w:rsidP="39EDAA22">
            <w:pPr>
              <w:pStyle w:val="ListParagraph"/>
              <w:numPr>
                <w:ilvl w:val="0"/>
                <w:numId w:val="4"/>
              </w:numPr>
              <w:spacing w:after="240" w:line="240" w:lineRule="auto"/>
              <w:ind w:left="391" w:hanging="357"/>
              <w:rPr>
                <w:rFonts w:ascii="Arial" w:eastAsia="Times New Roman" w:hAnsi="Arial" w:cs="Arial"/>
                <w:b/>
                <w:bCs/>
                <w:color w:val="FFFFFF"/>
                <w:sz w:val="24"/>
                <w:szCs w:val="24"/>
                <w:lang w:eastAsia="en-GB"/>
              </w:rPr>
            </w:pPr>
            <w:r w:rsidRPr="39EDAA22">
              <w:rPr>
                <w:rFonts w:ascii="Arial" w:eastAsia="Times New Roman" w:hAnsi="Arial" w:cs="Arial"/>
                <w:b/>
                <w:bCs/>
                <w:color w:val="FFFFFF" w:themeColor="background1"/>
                <w:sz w:val="24"/>
                <w:szCs w:val="24"/>
                <w:lang w:eastAsia="en-GB"/>
              </w:rPr>
              <w:lastRenderedPageBreak/>
              <w:t>Summary of p</w:t>
            </w:r>
            <w:r w:rsidR="001B4788" w:rsidRPr="39EDAA22">
              <w:rPr>
                <w:rFonts w:ascii="Arial" w:eastAsia="Times New Roman" w:hAnsi="Arial" w:cs="Arial"/>
                <w:b/>
                <w:bCs/>
                <w:color w:val="FFFFFF" w:themeColor="background1"/>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539FC5FC">
        <w:trPr>
          <w:trHeight w:val="240"/>
        </w:trPr>
        <w:tc>
          <w:tcPr>
            <w:tcW w:w="4817" w:type="pct"/>
            <w:shd w:val="clear" w:color="auto" w:fill="auto"/>
          </w:tcPr>
          <w:p w14:paraId="56B696B0" w14:textId="77777777" w:rsidR="006C677D"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178CEDA5" w14:textId="39FF7AAA" w:rsidR="00286CCA" w:rsidRDefault="008A6779" w:rsidP="008A6779">
            <w:pPr>
              <w:spacing w:after="240" w:line="240" w:lineRule="auto"/>
              <w:contextualSpacing/>
              <w:rPr>
                <w:rStyle w:val="normaltextrun"/>
                <w:color w:val="000000"/>
                <w:shd w:val="clear" w:color="auto" w:fill="FFFFFF"/>
              </w:rPr>
            </w:pPr>
            <w:r w:rsidRPr="00E20F19">
              <w:rPr>
                <w:rStyle w:val="normaltextrun"/>
                <w:rFonts w:ascii="Arial" w:hAnsi="Arial" w:cs="Arial"/>
                <w:color w:val="000000" w:themeColor="text1"/>
              </w:rPr>
              <w:t>Harrow Council’s Household Support Fund</w:t>
            </w:r>
            <w:r w:rsidR="001C4E77">
              <w:rPr>
                <w:rStyle w:val="normaltextrun"/>
                <w:color w:val="000000" w:themeColor="text1"/>
              </w:rPr>
              <w:t xml:space="preserve"> </w:t>
            </w:r>
            <w:r w:rsidRPr="00E20F19">
              <w:rPr>
                <w:rStyle w:val="normaltextrun"/>
                <w:rFonts w:ascii="Arial" w:hAnsi="Arial" w:cs="Arial"/>
                <w:color w:val="000000" w:themeColor="text1"/>
              </w:rPr>
              <w:t>grant allocation for the period</w:t>
            </w:r>
            <w:r>
              <w:rPr>
                <w:rStyle w:val="normaltextrun"/>
                <w:rFonts w:ascii="Arial" w:hAnsi="Arial" w:cs="Arial"/>
                <w:color w:val="000000" w:themeColor="text1"/>
              </w:rPr>
              <w:t xml:space="preserve"> </w:t>
            </w:r>
            <w:r w:rsidRPr="003B3443">
              <w:rPr>
                <w:rStyle w:val="normaltextrun"/>
                <w:rFonts w:ascii="Arial" w:hAnsi="Arial" w:cs="Arial"/>
                <w:color w:val="000000" w:themeColor="text1"/>
              </w:rPr>
              <w:t>April 2023</w:t>
            </w:r>
            <w:r>
              <w:rPr>
                <w:rStyle w:val="normaltextrun"/>
                <w:rFonts w:ascii="Arial" w:hAnsi="Arial" w:cs="Arial"/>
                <w:color w:val="000000" w:themeColor="text1"/>
              </w:rPr>
              <w:t xml:space="preserve"> -</w:t>
            </w:r>
            <w:r w:rsidRPr="00E20F19">
              <w:rPr>
                <w:rStyle w:val="normaltextrun"/>
                <w:rFonts w:ascii="Arial" w:hAnsi="Arial" w:cs="Arial"/>
                <w:color w:val="000000" w:themeColor="text1"/>
              </w:rPr>
              <w:t xml:space="preserve"> March 202</w:t>
            </w:r>
            <w:r w:rsidR="17B5D9BC" w:rsidRPr="00E20F19">
              <w:rPr>
                <w:rStyle w:val="normaltextrun"/>
                <w:rFonts w:ascii="Arial" w:hAnsi="Arial" w:cs="Arial"/>
                <w:color w:val="000000" w:themeColor="text1"/>
              </w:rPr>
              <w:t>4</w:t>
            </w:r>
            <w:r w:rsidRPr="00E20F19">
              <w:rPr>
                <w:rStyle w:val="normaltextrun"/>
                <w:rFonts w:ascii="Arial" w:hAnsi="Arial" w:cs="Arial"/>
                <w:color w:val="000000" w:themeColor="text1"/>
              </w:rPr>
              <w:t xml:space="preserve"> is </w:t>
            </w:r>
            <w:r>
              <w:rPr>
                <w:rStyle w:val="normaltextrun"/>
                <w:rFonts w:ascii="Arial" w:hAnsi="Arial" w:cs="Arial"/>
                <w:color w:val="000000" w:themeColor="text1"/>
              </w:rPr>
              <w:t>£2,953,414</w:t>
            </w:r>
            <w:r w:rsidRPr="00E20F19">
              <w:rPr>
                <w:rStyle w:val="normaltextrun"/>
                <w:rFonts w:ascii="Arial" w:hAnsi="Arial" w:cs="Arial"/>
                <w:color w:val="000000" w:themeColor="text1"/>
              </w:rPr>
              <w:t xml:space="preserve"> </w:t>
            </w:r>
            <w:r w:rsidRPr="00E20F19">
              <w:rPr>
                <w:rStyle w:val="normaltextrun"/>
                <w:rFonts w:ascii="Arial" w:hAnsi="Arial" w:cs="Arial"/>
                <w:color w:val="000000"/>
                <w:shd w:val="clear" w:color="auto" w:fill="FFFFFF"/>
              </w:rPr>
              <w:t>which must be spent by 31</w:t>
            </w:r>
            <w:r>
              <w:rPr>
                <w:rStyle w:val="normaltextrun"/>
                <w:rFonts w:ascii="Arial" w:hAnsi="Arial" w:cs="Arial"/>
                <w:color w:val="000000"/>
                <w:shd w:val="clear" w:color="auto" w:fill="FFFFFF"/>
              </w:rPr>
              <w:t>st</w:t>
            </w:r>
            <w:r w:rsidRPr="00E20F19">
              <w:rPr>
                <w:rStyle w:val="normaltextrun"/>
                <w:rFonts w:ascii="Arial" w:hAnsi="Arial" w:cs="Arial"/>
                <w:color w:val="000000"/>
                <w:shd w:val="clear" w:color="auto" w:fill="FFFFFF"/>
              </w:rPr>
              <w:t xml:space="preserve"> March </w:t>
            </w:r>
            <w:r w:rsidRPr="00FB6A78">
              <w:rPr>
                <w:rStyle w:val="normaltextrun"/>
                <w:rFonts w:ascii="Arial" w:hAnsi="Arial" w:cs="Arial"/>
                <w:color w:val="000000"/>
                <w:shd w:val="clear" w:color="auto" w:fill="FFFFFF"/>
              </w:rPr>
              <w:t>202</w:t>
            </w:r>
            <w:r>
              <w:rPr>
                <w:rStyle w:val="normaltextrun"/>
                <w:rFonts w:ascii="Arial" w:hAnsi="Arial" w:cs="Arial"/>
                <w:color w:val="000000"/>
                <w:shd w:val="clear" w:color="auto" w:fill="FFFFFF"/>
              </w:rPr>
              <w:t>4</w:t>
            </w:r>
            <w:r w:rsidRPr="00FB6A78">
              <w:rPr>
                <w:rStyle w:val="normaltextrun"/>
                <w:rFonts w:ascii="Arial" w:hAnsi="Arial" w:cs="Arial"/>
                <w:color w:val="000000"/>
                <w:shd w:val="clear" w:color="auto" w:fill="FFFFFF"/>
              </w:rPr>
              <w:t>. The funding includes:</w:t>
            </w:r>
            <w:r>
              <w:rPr>
                <w:rStyle w:val="normaltextrun"/>
                <w:color w:val="000000"/>
                <w:shd w:val="clear" w:color="auto" w:fill="FFFFFF"/>
              </w:rPr>
              <w:t xml:space="preserve"> </w:t>
            </w:r>
          </w:p>
          <w:p w14:paraId="43300791" w14:textId="45DCB21D" w:rsidR="00A72DEC" w:rsidRPr="00A72DEC" w:rsidRDefault="00A72DEC" w:rsidP="00A72DEC">
            <w:pPr>
              <w:pStyle w:val="ListParagraph"/>
              <w:numPr>
                <w:ilvl w:val="0"/>
                <w:numId w:val="7"/>
              </w:numPr>
              <w:spacing w:after="240" w:line="240" w:lineRule="auto"/>
              <w:rPr>
                <w:rFonts w:ascii="Arial" w:hAnsi="Arial" w:cs="Arial"/>
              </w:rPr>
            </w:pPr>
            <w:r w:rsidRPr="00A72DEC">
              <w:rPr>
                <w:rFonts w:ascii="Arial" w:hAnsi="Arial" w:cs="Arial"/>
                <w:b/>
                <w:bCs/>
              </w:rPr>
              <w:t xml:space="preserve">Free school meals </w:t>
            </w:r>
            <w:r w:rsidRPr="00A72DEC">
              <w:rPr>
                <w:rFonts w:ascii="Arial" w:hAnsi="Arial" w:cs="Arial"/>
              </w:rPr>
              <w:t xml:space="preserve">(FSM) vouchers, </w:t>
            </w:r>
            <w:r>
              <w:rPr>
                <w:rFonts w:ascii="Arial" w:hAnsi="Arial" w:cs="Arial"/>
              </w:rPr>
              <w:t>issued to approximately 6,500-7,000 children for each school holiday up to Easter 2024</w:t>
            </w:r>
          </w:p>
          <w:p w14:paraId="249F11A8" w14:textId="51258179" w:rsidR="00A72DEC" w:rsidRPr="00A72DEC" w:rsidRDefault="00A72DEC" w:rsidP="00A72DEC">
            <w:pPr>
              <w:pStyle w:val="ListParagraph"/>
              <w:numPr>
                <w:ilvl w:val="0"/>
                <w:numId w:val="7"/>
              </w:numPr>
              <w:spacing w:after="240" w:line="240" w:lineRule="auto"/>
              <w:rPr>
                <w:rFonts w:ascii="Arial" w:hAnsi="Arial" w:cs="Arial"/>
              </w:rPr>
            </w:pPr>
            <w:r w:rsidRPr="00A72DEC">
              <w:rPr>
                <w:rFonts w:ascii="Arial" w:hAnsi="Arial" w:cs="Arial"/>
                <w:b/>
                <w:bCs/>
              </w:rPr>
              <w:t>Proactive voucher awards</w:t>
            </w:r>
            <w:r>
              <w:rPr>
                <w:rFonts w:ascii="Arial" w:hAnsi="Arial" w:cs="Arial"/>
              </w:rPr>
              <w:t xml:space="preserve"> to approximately 1450-1650 households</w:t>
            </w:r>
            <w:r w:rsidRPr="00A72DEC">
              <w:rPr>
                <w:rFonts w:ascii="Arial" w:hAnsi="Arial" w:cs="Arial"/>
              </w:rPr>
              <w:t xml:space="preserve"> in receipt of housing benefit</w:t>
            </w:r>
            <w:r>
              <w:rPr>
                <w:rFonts w:ascii="Arial" w:hAnsi="Arial" w:cs="Arial"/>
              </w:rPr>
              <w:t xml:space="preserve">s </w:t>
            </w:r>
            <w:r w:rsidRPr="00A72DEC">
              <w:rPr>
                <w:rFonts w:ascii="Arial" w:hAnsi="Arial" w:cs="Arial"/>
              </w:rPr>
              <w:t>who miss</w:t>
            </w:r>
            <w:r>
              <w:rPr>
                <w:rFonts w:ascii="Arial" w:hAnsi="Arial" w:cs="Arial"/>
              </w:rPr>
              <w:t xml:space="preserve">ed </w:t>
            </w:r>
            <w:r w:rsidRPr="00A72DEC">
              <w:rPr>
                <w:rFonts w:ascii="Arial" w:hAnsi="Arial" w:cs="Arial"/>
              </w:rPr>
              <w:t>out on the Government cost of living payment, and care leavers moving to independent accommodation</w:t>
            </w:r>
          </w:p>
          <w:p w14:paraId="0575148E" w14:textId="6EB04564" w:rsidR="00A72DEC" w:rsidRPr="00A72DEC" w:rsidRDefault="00A72DEC" w:rsidP="00A72DEC">
            <w:pPr>
              <w:pStyle w:val="ListParagraph"/>
              <w:numPr>
                <w:ilvl w:val="0"/>
                <w:numId w:val="7"/>
              </w:numPr>
              <w:spacing w:after="240" w:line="240" w:lineRule="auto"/>
              <w:rPr>
                <w:rFonts w:ascii="Arial" w:hAnsi="Arial" w:cs="Arial"/>
              </w:rPr>
            </w:pPr>
            <w:r w:rsidRPr="00A72DEC">
              <w:rPr>
                <w:rFonts w:ascii="Arial" w:hAnsi="Arial" w:cs="Arial"/>
                <w:b/>
                <w:bCs/>
              </w:rPr>
              <w:t>HelpHarrow and the Community Hub</w:t>
            </w:r>
            <w:r w:rsidRPr="00A72DEC">
              <w:rPr>
                <w:rFonts w:ascii="Arial" w:hAnsi="Arial" w:cs="Arial"/>
              </w:rPr>
              <w:t xml:space="preserve"> </w:t>
            </w:r>
            <w:r>
              <w:rPr>
                <w:rFonts w:ascii="Arial" w:hAnsi="Arial" w:cs="Arial"/>
              </w:rPr>
              <w:t>to provide approximately 45,000 food parcels to 9,000 households throughout the year</w:t>
            </w:r>
          </w:p>
          <w:p w14:paraId="58E094E8" w14:textId="77777777" w:rsidR="008A6779" w:rsidRDefault="00A72DEC" w:rsidP="00A72DEC">
            <w:pPr>
              <w:pStyle w:val="ListParagraph"/>
              <w:numPr>
                <w:ilvl w:val="0"/>
                <w:numId w:val="7"/>
              </w:numPr>
              <w:spacing w:after="240" w:line="240" w:lineRule="auto"/>
              <w:rPr>
                <w:rFonts w:ascii="Arial" w:hAnsi="Arial" w:cs="Arial"/>
              </w:rPr>
            </w:pPr>
            <w:r w:rsidRPr="00A72DEC">
              <w:rPr>
                <w:rFonts w:ascii="Arial" w:hAnsi="Arial" w:cs="Arial"/>
              </w:rPr>
              <w:t xml:space="preserve">An </w:t>
            </w:r>
            <w:r w:rsidRPr="00A72DEC">
              <w:rPr>
                <w:rFonts w:ascii="Arial" w:hAnsi="Arial" w:cs="Arial"/>
                <w:b/>
                <w:bCs/>
              </w:rPr>
              <w:t>Application Based Scheme</w:t>
            </w:r>
            <w:r w:rsidRPr="00A72DEC">
              <w:rPr>
                <w:rFonts w:ascii="Arial" w:hAnsi="Arial" w:cs="Arial"/>
              </w:rPr>
              <w:t xml:space="preserve"> run within the Voluntary and Community Sector</w:t>
            </w:r>
            <w:r>
              <w:rPr>
                <w:rFonts w:ascii="Arial" w:hAnsi="Arial" w:cs="Arial"/>
              </w:rPr>
              <w:t xml:space="preserve"> to provide support to 310 households throughout the year </w:t>
            </w:r>
          </w:p>
          <w:p w14:paraId="6CD64660" w14:textId="77777777" w:rsidR="00A72DEC" w:rsidRDefault="00A72DEC" w:rsidP="00A72DEC">
            <w:pPr>
              <w:pStyle w:val="ListParagraph"/>
              <w:numPr>
                <w:ilvl w:val="0"/>
                <w:numId w:val="7"/>
              </w:numPr>
              <w:spacing w:after="240" w:line="240" w:lineRule="auto"/>
              <w:rPr>
                <w:rFonts w:ascii="Arial" w:hAnsi="Arial" w:cs="Arial"/>
              </w:rPr>
            </w:pPr>
            <w:r w:rsidRPr="00A72DEC">
              <w:rPr>
                <w:rFonts w:ascii="Arial" w:hAnsi="Arial" w:cs="Arial"/>
                <w:b/>
                <w:bCs/>
              </w:rPr>
              <w:t>Advice services</w:t>
            </w:r>
            <w:r>
              <w:rPr>
                <w:rFonts w:ascii="Arial" w:hAnsi="Arial" w:cs="Arial"/>
              </w:rPr>
              <w:t xml:space="preserve"> built upon the existing Conversation Café approach to support unpaid carers </w:t>
            </w:r>
          </w:p>
          <w:p w14:paraId="5CF27EA3" w14:textId="77777777" w:rsidR="00AE3C2C" w:rsidRDefault="00586EDE" w:rsidP="00A72DEC">
            <w:pPr>
              <w:pStyle w:val="ListParagraph"/>
              <w:numPr>
                <w:ilvl w:val="0"/>
                <w:numId w:val="7"/>
              </w:numPr>
              <w:spacing w:after="240" w:line="240" w:lineRule="auto"/>
              <w:rPr>
                <w:rFonts w:ascii="Arial" w:hAnsi="Arial" w:cs="Arial"/>
              </w:rPr>
            </w:pPr>
            <w:r w:rsidRPr="00586EDE">
              <w:rPr>
                <w:rFonts w:ascii="Arial" w:hAnsi="Arial" w:cs="Arial"/>
              </w:rPr>
              <w:t xml:space="preserve">Any underspend on unredeemed vouchers will be recycled </w:t>
            </w:r>
            <w:r w:rsidR="00AE3C2C">
              <w:rPr>
                <w:rFonts w:ascii="Arial" w:hAnsi="Arial" w:cs="Arial"/>
              </w:rPr>
              <w:t>in order of priority</w:t>
            </w:r>
          </w:p>
          <w:p w14:paraId="312D41EB" w14:textId="74988A97" w:rsidR="00AE3C2C" w:rsidRDefault="00586EDE" w:rsidP="00AE3C2C">
            <w:pPr>
              <w:pStyle w:val="ListParagraph"/>
              <w:numPr>
                <w:ilvl w:val="1"/>
                <w:numId w:val="7"/>
              </w:numPr>
              <w:spacing w:after="240" w:line="240" w:lineRule="auto"/>
              <w:rPr>
                <w:rFonts w:ascii="Arial" w:hAnsi="Arial" w:cs="Arial"/>
              </w:rPr>
            </w:pPr>
            <w:r w:rsidRPr="00586EDE">
              <w:rPr>
                <w:rFonts w:ascii="Arial" w:hAnsi="Arial" w:cs="Arial"/>
              </w:rPr>
              <w:t>the application-based scheme</w:t>
            </w:r>
          </w:p>
          <w:p w14:paraId="20659883" w14:textId="77777777" w:rsidR="00AE3C2C" w:rsidRDefault="00586EDE" w:rsidP="00AE3C2C">
            <w:pPr>
              <w:pStyle w:val="ListParagraph"/>
              <w:numPr>
                <w:ilvl w:val="1"/>
                <w:numId w:val="7"/>
              </w:numPr>
              <w:spacing w:after="240" w:line="240" w:lineRule="auto"/>
              <w:rPr>
                <w:rFonts w:ascii="Arial" w:hAnsi="Arial" w:cs="Arial"/>
              </w:rPr>
            </w:pPr>
            <w:r w:rsidRPr="00586EDE">
              <w:rPr>
                <w:rFonts w:ascii="Arial" w:hAnsi="Arial" w:cs="Arial"/>
              </w:rPr>
              <w:t>funding for the Warm Hubs in Winter 2023/24</w:t>
            </w:r>
            <w:r w:rsidR="003C48F3">
              <w:rPr>
                <w:rFonts w:ascii="Arial" w:hAnsi="Arial" w:cs="Arial"/>
              </w:rPr>
              <w:t xml:space="preserve"> </w:t>
            </w:r>
          </w:p>
          <w:p w14:paraId="3E864381" w14:textId="36DABA1C" w:rsidR="00586EDE" w:rsidRPr="00FD7928" w:rsidRDefault="00AE3C2C" w:rsidP="00AE3C2C">
            <w:pPr>
              <w:pStyle w:val="ListParagraph"/>
              <w:numPr>
                <w:ilvl w:val="1"/>
                <w:numId w:val="7"/>
              </w:numPr>
              <w:spacing w:after="240" w:line="240" w:lineRule="auto"/>
              <w:rPr>
                <w:rFonts w:ascii="Arial" w:hAnsi="Arial" w:cs="Arial"/>
              </w:rPr>
            </w:pPr>
            <w:r>
              <w:rPr>
                <w:rFonts w:ascii="Arial" w:hAnsi="Arial" w:cs="Arial"/>
              </w:rPr>
              <w:t>t</w:t>
            </w:r>
            <w:r w:rsidR="003C48F3" w:rsidRPr="00586EDE">
              <w:rPr>
                <w:rFonts w:ascii="Arial" w:hAnsi="Arial" w:cs="Arial"/>
              </w:rPr>
              <w:t>o rent arrears</w:t>
            </w:r>
            <w:r w:rsidR="003C48F3">
              <w:rPr>
                <w:rFonts w:ascii="Arial" w:hAnsi="Arial" w:cs="Arial"/>
              </w:rPr>
              <w:t xml:space="preserve"> (if not needed elsewhere)</w:t>
            </w:r>
          </w:p>
        </w:tc>
      </w:tr>
      <w:tr w:rsidR="001B4788" w:rsidRPr="0090668B" w14:paraId="3E864385" w14:textId="77777777" w:rsidTr="539FC5FC">
        <w:trPr>
          <w:trHeight w:val="240"/>
        </w:trPr>
        <w:tc>
          <w:tcPr>
            <w:tcW w:w="4817" w:type="pct"/>
            <w:shd w:val="clear" w:color="auto" w:fill="auto"/>
          </w:tcPr>
          <w:p w14:paraId="3E864383" w14:textId="1813FF13" w:rsidR="001B4788" w:rsidRDefault="001B4788" w:rsidP="7A4FAFB3">
            <w:pPr>
              <w:spacing w:after="0" w:line="240" w:lineRule="auto"/>
              <w:rPr>
                <w:rFonts w:ascii="Arial" w:eastAsia="Times New Roman" w:hAnsi="Arial" w:cs="Arial"/>
                <w:b/>
                <w:bCs/>
                <w:sz w:val="20"/>
                <w:szCs w:val="20"/>
                <w:lang w:eastAsia="en-GB"/>
              </w:rPr>
            </w:pPr>
            <w:r w:rsidRPr="7A4FAFB3">
              <w:rPr>
                <w:rFonts w:ascii="Arial" w:eastAsia="Times New Roman" w:hAnsi="Arial" w:cs="Arial"/>
                <w:b/>
                <w:bCs/>
                <w:lang w:eastAsia="en-GB"/>
              </w:rPr>
              <w:t>b)</w:t>
            </w:r>
            <w:r w:rsidR="00D47BE3" w:rsidRPr="7A4FAFB3">
              <w:rPr>
                <w:rFonts w:ascii="Arial" w:eastAsia="Times New Roman" w:hAnsi="Arial" w:cs="Arial"/>
                <w:b/>
                <w:bCs/>
                <w:sz w:val="20"/>
                <w:szCs w:val="20"/>
                <w:lang w:eastAsia="en-GB"/>
              </w:rPr>
              <w:t xml:space="preserve">  </w:t>
            </w:r>
            <w:r w:rsidRPr="7A4FAFB3">
              <w:rPr>
                <w:rFonts w:ascii="Arial" w:eastAsia="Times New Roman" w:hAnsi="Arial" w:cs="Arial"/>
                <w:b/>
                <w:bCs/>
                <w:sz w:val="24"/>
                <w:szCs w:val="24"/>
                <w:lang w:eastAsia="en-GB"/>
              </w:rPr>
              <w:t>Summarise the impact of your proposal on groups with protected characteristics</w:t>
            </w:r>
            <w:r w:rsidRPr="7A4FAFB3">
              <w:rPr>
                <w:rFonts w:ascii="Arial" w:eastAsia="Times New Roman" w:hAnsi="Arial" w:cs="Arial"/>
                <w:b/>
                <w:bCs/>
                <w:sz w:val="20"/>
                <w:szCs w:val="20"/>
                <w:lang w:eastAsia="en-GB"/>
              </w:rPr>
              <w:t xml:space="preserve"> </w:t>
            </w:r>
          </w:p>
          <w:p w14:paraId="522D3E10" w14:textId="2CB2D490" w:rsidR="008A6779" w:rsidRDefault="008A6779" w:rsidP="7A4FAFB3">
            <w:pPr>
              <w:spacing w:after="0" w:line="240" w:lineRule="auto"/>
              <w:rPr>
                <w:rFonts w:ascii="Arial" w:eastAsia="Times New Roman" w:hAnsi="Arial" w:cs="Arial"/>
                <w:b/>
                <w:bCs/>
                <w:sz w:val="20"/>
                <w:szCs w:val="20"/>
                <w:lang w:eastAsia="en-GB"/>
              </w:rPr>
            </w:pPr>
          </w:p>
          <w:p w14:paraId="3E864384" w14:textId="22996768" w:rsidR="003D7768" w:rsidRPr="00AE3C2C" w:rsidRDefault="008A6779" w:rsidP="001B4788">
            <w:pPr>
              <w:spacing w:after="0" w:line="240" w:lineRule="auto"/>
              <w:rPr>
                <w:rFonts w:ascii="Arial" w:hAnsi="Arial" w:cs="Arial"/>
              </w:rPr>
            </w:pPr>
            <w:r w:rsidRPr="3FCA9E7B">
              <w:rPr>
                <w:rFonts w:ascii="Arial" w:eastAsia="Times New Roman" w:hAnsi="Arial" w:cs="Arial"/>
                <w:lang w:eastAsia="en-GB"/>
              </w:rPr>
              <w:t>Based on the data available we do not anticipate that the delivery of the Household Support Fund</w:t>
            </w:r>
            <w:r w:rsidRPr="3FCA9E7B">
              <w:rPr>
                <w:rFonts w:ascii="Arial" w:hAnsi="Arial" w:cs="Arial"/>
              </w:rPr>
              <w:t xml:space="preserve"> will have a</w:t>
            </w:r>
            <w:r w:rsidR="00A72DEC">
              <w:rPr>
                <w:rFonts w:ascii="Arial" w:hAnsi="Arial" w:cs="Arial"/>
              </w:rPr>
              <w:t xml:space="preserve">ny </w:t>
            </w:r>
            <w:r w:rsidRPr="3FCA9E7B">
              <w:rPr>
                <w:rFonts w:ascii="Arial" w:hAnsi="Arial" w:cs="Arial"/>
              </w:rPr>
              <w:t xml:space="preserve">negative impact on Harrow residents or result in any direct or indirect discrimination of any group that shares protected characteristics. </w:t>
            </w:r>
            <w:r w:rsidR="00C2206C">
              <w:rPr>
                <w:rFonts w:ascii="Arial" w:hAnsi="Arial" w:cs="Arial"/>
              </w:rPr>
              <w:t>We</w:t>
            </w:r>
            <w:r w:rsidRPr="3FCA9E7B">
              <w:rPr>
                <w:rFonts w:ascii="Arial" w:hAnsi="Arial" w:cs="Arial"/>
              </w:rPr>
              <w:t xml:space="preserve"> expect that there w</w:t>
            </w:r>
            <w:r w:rsidR="00C2206C">
              <w:rPr>
                <w:rFonts w:ascii="Arial" w:hAnsi="Arial" w:cs="Arial"/>
              </w:rPr>
              <w:t>ill</w:t>
            </w:r>
            <w:r w:rsidRPr="3FCA9E7B">
              <w:rPr>
                <w:rFonts w:ascii="Arial" w:hAnsi="Arial" w:cs="Arial"/>
              </w:rPr>
              <w:t xml:space="preserve"> be a positive impact</w:t>
            </w:r>
            <w:r w:rsidR="00C2206C">
              <w:rPr>
                <w:rFonts w:ascii="Arial" w:hAnsi="Arial" w:cs="Arial"/>
              </w:rPr>
              <w:t xml:space="preserve"> on residents,</w:t>
            </w:r>
            <w:r w:rsidRPr="3FCA9E7B">
              <w:rPr>
                <w:rFonts w:ascii="Arial" w:hAnsi="Arial" w:cs="Arial"/>
              </w:rPr>
              <w:t xml:space="preserve"> as the key driver </w:t>
            </w:r>
            <w:r w:rsidR="00C2206C">
              <w:rPr>
                <w:rFonts w:ascii="Arial" w:hAnsi="Arial" w:cs="Arial"/>
              </w:rPr>
              <w:t>of the Household Support Fund is</w:t>
            </w:r>
            <w:r w:rsidRPr="3FCA9E7B">
              <w:rPr>
                <w:rFonts w:ascii="Arial" w:hAnsi="Arial" w:cs="Arial"/>
              </w:rPr>
              <w:t xml:space="preserve"> reducing hardship and the evidence in Harrow is that some groups are more disadvantaged from an income inequality perspective than others and would as a result of the Council’s proposed allocation be positively impacted.</w:t>
            </w:r>
          </w:p>
        </w:tc>
      </w:tr>
      <w:tr w:rsidR="001B4788" w:rsidRPr="0090668B" w14:paraId="3E864387" w14:textId="77777777" w:rsidTr="539FC5FC">
        <w:trPr>
          <w:trHeight w:val="240"/>
        </w:trPr>
        <w:tc>
          <w:tcPr>
            <w:tcW w:w="4817" w:type="pct"/>
            <w:shd w:val="clear" w:color="auto" w:fill="auto"/>
          </w:tcPr>
          <w:p w14:paraId="1C9DDDD3"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1B530090" w14:textId="77777777" w:rsidR="00FE043D" w:rsidRDefault="00FE043D" w:rsidP="00FE043D">
            <w:pPr>
              <w:spacing w:after="0" w:line="240" w:lineRule="auto"/>
              <w:contextualSpacing/>
              <w:rPr>
                <w:rFonts w:ascii="Arial" w:eastAsia="Times New Roman" w:hAnsi="Arial" w:cs="Arial"/>
                <w:bCs/>
                <w:lang w:eastAsia="en-GB"/>
              </w:rPr>
            </w:pPr>
          </w:p>
          <w:p w14:paraId="3E864386" w14:textId="7B0DFDC6" w:rsidR="008A6779" w:rsidRPr="00AE3C2C" w:rsidRDefault="00AB6E38" w:rsidP="00AE3C2C">
            <w:pPr>
              <w:spacing w:after="0" w:line="240" w:lineRule="auto"/>
              <w:contextualSpacing/>
              <w:rPr>
                <w:rFonts w:ascii="Arial" w:eastAsia="Times New Roman" w:hAnsi="Arial" w:cs="Arial"/>
                <w:lang w:eastAsia="en-GB"/>
              </w:rPr>
            </w:pPr>
            <w:r>
              <w:rPr>
                <w:rFonts w:ascii="Arial" w:eastAsia="Times New Roman" w:hAnsi="Arial" w:cs="Arial"/>
                <w:bCs/>
                <w:lang w:eastAsia="en-GB"/>
              </w:rPr>
              <w:t>This</w:t>
            </w:r>
            <w:r w:rsidR="00FE043D" w:rsidRPr="00134103">
              <w:rPr>
                <w:rFonts w:ascii="Arial" w:eastAsia="Times New Roman" w:hAnsi="Arial" w:cs="Arial"/>
                <w:bCs/>
                <w:lang w:eastAsia="en-GB"/>
              </w:rPr>
              <w:t xml:space="preserve"> EQIA process has not identified</w:t>
            </w:r>
            <w:r w:rsidR="00FE043D">
              <w:rPr>
                <w:rFonts w:ascii="Arial" w:eastAsia="Times New Roman" w:hAnsi="Arial" w:cs="Arial"/>
                <w:bCs/>
                <w:lang w:eastAsia="en-GB"/>
              </w:rPr>
              <w:t xml:space="preserve"> </w:t>
            </w:r>
            <w:r w:rsidR="00FE043D" w:rsidRPr="00134103">
              <w:rPr>
                <w:rFonts w:ascii="Arial" w:eastAsia="Times New Roman" w:hAnsi="Arial" w:cs="Arial"/>
                <w:bCs/>
                <w:lang w:eastAsia="en-GB"/>
              </w:rPr>
              <w:t>any negative impacts on groups with protected characteristics</w:t>
            </w:r>
            <w:r>
              <w:rPr>
                <w:rFonts w:ascii="Arial" w:eastAsia="Times New Roman" w:hAnsi="Arial" w:cs="Arial"/>
                <w:bCs/>
                <w:lang w:eastAsia="en-GB"/>
              </w:rPr>
              <w:t>. However, c</w:t>
            </w:r>
            <w:r w:rsidR="00FE043D">
              <w:rPr>
                <w:rFonts w:ascii="Arial" w:eastAsia="Times New Roman" w:hAnsi="Arial" w:cs="Arial"/>
                <w:bCs/>
                <w:lang w:eastAsia="en-GB"/>
              </w:rPr>
              <w:t>ontinuous m</w:t>
            </w:r>
            <w:r w:rsidR="00FE043D" w:rsidRPr="00C2206C">
              <w:rPr>
                <w:rFonts w:ascii="Arial" w:eastAsia="Times New Roman" w:hAnsi="Arial" w:cs="Arial"/>
                <w:bCs/>
                <w:lang w:eastAsia="en-GB"/>
              </w:rPr>
              <w:t xml:space="preserve">onitoring will take place </w:t>
            </w:r>
            <w:r w:rsidR="00FE043D">
              <w:rPr>
                <w:rFonts w:ascii="Arial" w:eastAsia="Times New Roman" w:hAnsi="Arial" w:cs="Arial"/>
                <w:bCs/>
                <w:lang w:eastAsia="en-GB"/>
              </w:rPr>
              <w:t xml:space="preserve">for each aspect of the scheme. Due to the continuous monitoring that will take place during the scheme, this means that if </w:t>
            </w:r>
            <w:r w:rsidR="00594359">
              <w:rPr>
                <w:rFonts w:ascii="Arial" w:eastAsia="Times New Roman" w:hAnsi="Arial" w:cs="Arial"/>
                <w:bCs/>
                <w:lang w:eastAsia="en-GB"/>
              </w:rPr>
              <w:t>m</w:t>
            </w:r>
            <w:r w:rsidR="00594359" w:rsidRPr="00FE043D">
              <w:rPr>
                <w:rFonts w:ascii="Arial" w:eastAsia="Times New Roman" w:hAnsi="Arial" w:cs="Arial"/>
                <w:bCs/>
                <w:lang w:eastAsia="en-GB"/>
              </w:rPr>
              <w:t>itigating</w:t>
            </w:r>
            <w:r w:rsidR="00FE043D" w:rsidRPr="00FE043D">
              <w:rPr>
                <w:rFonts w:ascii="Arial" w:eastAsia="Times New Roman" w:hAnsi="Arial" w:cs="Arial"/>
                <w:bCs/>
                <w:lang w:eastAsia="en-GB"/>
              </w:rPr>
              <w:t xml:space="preserve"> actions</w:t>
            </w:r>
            <w:r w:rsidR="00FE043D">
              <w:rPr>
                <w:rFonts w:ascii="Arial" w:eastAsia="Times New Roman" w:hAnsi="Arial" w:cs="Arial"/>
                <w:bCs/>
                <w:lang w:eastAsia="en-GB"/>
              </w:rPr>
              <w:t xml:space="preserve"> are deemed </w:t>
            </w:r>
            <w:r w:rsidR="00594359">
              <w:rPr>
                <w:rFonts w:ascii="Arial" w:eastAsia="Times New Roman" w:hAnsi="Arial" w:cs="Arial"/>
                <w:bCs/>
                <w:lang w:eastAsia="en-GB"/>
              </w:rPr>
              <w:t>necessary</w:t>
            </w:r>
            <w:r w:rsidR="00FE043D">
              <w:rPr>
                <w:rFonts w:ascii="Arial" w:eastAsia="Times New Roman" w:hAnsi="Arial" w:cs="Arial"/>
                <w:bCs/>
                <w:lang w:eastAsia="en-GB"/>
              </w:rPr>
              <w:t>, they</w:t>
            </w:r>
            <w:r w:rsidR="00FE043D" w:rsidRPr="00FE043D">
              <w:rPr>
                <w:rFonts w:ascii="Arial" w:eastAsia="Times New Roman" w:hAnsi="Arial" w:cs="Arial"/>
                <w:bCs/>
                <w:lang w:eastAsia="en-GB"/>
              </w:rPr>
              <w:t xml:space="preserve"> can be carried out </w:t>
            </w:r>
            <w:r w:rsidR="00FE043D">
              <w:rPr>
                <w:rFonts w:ascii="Arial" w:eastAsia="Times New Roman" w:hAnsi="Arial" w:cs="Arial"/>
                <w:bCs/>
                <w:lang w:eastAsia="en-GB"/>
              </w:rPr>
              <w:t xml:space="preserve">at any point during the </w:t>
            </w:r>
            <w:r w:rsidR="00FE043D" w:rsidRPr="00FE043D">
              <w:rPr>
                <w:rFonts w:ascii="Arial" w:eastAsia="Times New Roman" w:hAnsi="Arial" w:cs="Arial"/>
                <w:bCs/>
                <w:lang w:eastAsia="en-GB"/>
              </w:rPr>
              <w:t>scheme</w:t>
            </w:r>
            <w:r w:rsidR="00797092">
              <w:rPr>
                <w:rFonts w:ascii="Arial" w:eastAsia="Times New Roman" w:hAnsi="Arial" w:cs="Arial"/>
                <w:bCs/>
                <w:lang w:eastAsia="en-GB"/>
              </w:rPr>
              <w:t xml:space="preserve">. </w:t>
            </w:r>
          </w:p>
        </w:tc>
      </w:tr>
    </w:tbl>
    <w:tbl>
      <w:tblPr>
        <w:tblpPr w:leftFromText="180" w:rightFromText="180" w:vertAnchor="text" w:horzAnchor="margin" w:tblpY="-253"/>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8650"/>
        <w:gridCol w:w="836"/>
        <w:gridCol w:w="994"/>
        <w:gridCol w:w="1101"/>
        <w:gridCol w:w="1115"/>
      </w:tblGrid>
      <w:tr w:rsidR="002539CC" w:rsidRPr="0090668B" w14:paraId="522DD9B8" w14:textId="77777777" w:rsidTr="539FC5FC">
        <w:trPr>
          <w:trHeight w:val="227"/>
        </w:trPr>
        <w:tc>
          <w:tcPr>
            <w:tcW w:w="3592" w:type="pct"/>
            <w:gridSpan w:val="2"/>
            <w:tcBorders>
              <w:bottom w:val="single" w:sz="4" w:space="0" w:color="auto"/>
            </w:tcBorders>
            <w:shd w:val="clear" w:color="auto" w:fill="7030A0"/>
          </w:tcPr>
          <w:p w14:paraId="5EC236DA" w14:textId="77777777" w:rsidR="002539CC" w:rsidRPr="0090668B" w:rsidRDefault="002539CC" w:rsidP="002539CC">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1408" w:type="pct"/>
            <w:gridSpan w:val="4"/>
            <w:shd w:val="clear" w:color="auto" w:fill="7030A0"/>
            <w:vAlign w:val="center"/>
          </w:tcPr>
          <w:p w14:paraId="5BBF3A56" w14:textId="77777777" w:rsidR="002539CC" w:rsidRPr="0090668B" w:rsidRDefault="002539CC" w:rsidP="002539CC">
            <w:pPr>
              <w:spacing w:after="0" w:line="240" w:lineRule="auto"/>
              <w:rPr>
                <w:rFonts w:ascii="Arial" w:eastAsia="Times New Roman" w:hAnsi="Arial" w:cs="Arial"/>
                <w:color w:val="FFFFFF"/>
                <w:sz w:val="20"/>
                <w:szCs w:val="20"/>
                <w:lang w:eastAsia="en-GB"/>
              </w:rPr>
            </w:pPr>
          </w:p>
        </w:tc>
      </w:tr>
      <w:tr w:rsidR="002539CC" w:rsidRPr="0090668B" w14:paraId="397E2BCE" w14:textId="77777777" w:rsidTr="539FC5FC">
        <w:trPr>
          <w:trHeight w:val="831"/>
        </w:trPr>
        <w:tc>
          <w:tcPr>
            <w:tcW w:w="3592" w:type="pct"/>
            <w:gridSpan w:val="2"/>
            <w:tcBorders>
              <w:bottom w:val="single" w:sz="4" w:space="0" w:color="auto"/>
            </w:tcBorders>
            <w:shd w:val="clear" w:color="auto" w:fill="7030A0"/>
          </w:tcPr>
          <w:p w14:paraId="440657F0" w14:textId="77777777" w:rsidR="002539CC" w:rsidRPr="00612039" w:rsidRDefault="002539CC" w:rsidP="002539CC">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characteristics. You should refer to </w:t>
            </w:r>
            <w:hyperlink r:id="rId22" w:history="1">
              <w:r w:rsidRPr="00594EE0">
                <w:rPr>
                  <w:rStyle w:val="Hyperlink"/>
                  <w:rFonts w:ascii="Arial" w:eastAsia="Times New Roman" w:hAnsi="Arial" w:cs="Arial"/>
                  <w:color w:val="FFFFFF" w:themeColor="background1"/>
                  <w:lang w:eastAsia="en-GB"/>
                </w:rPr>
                <w:t>borough profile data</w:t>
              </w:r>
            </w:hyperlink>
            <w:r>
              <w:rPr>
                <w:rFonts w:ascii="Arial" w:eastAsia="Times New Roman" w:hAnsi="Arial" w:cs="Arial"/>
                <w:color w:val="FFFFFF"/>
                <w:lang w:eastAsia="en-GB"/>
              </w:rPr>
              <w:t xml:space="preserve">, </w:t>
            </w:r>
            <w:hyperlink r:id="rId23" w:history="1">
              <w:r w:rsidRPr="00594EE0">
                <w:rPr>
                  <w:rStyle w:val="Hyperlink"/>
                  <w:rFonts w:ascii="Arial" w:eastAsia="Times New Roman" w:hAnsi="Arial" w:cs="Arial"/>
                  <w:color w:val="FFFFFF" w:themeColor="background1"/>
                  <w:lang w:eastAsia="en-GB"/>
                </w:rPr>
                <w:t>equalities data</w:t>
              </w:r>
            </w:hyperlink>
            <w:r>
              <w:rPr>
                <w:rFonts w:ascii="Arial" w:eastAsia="Times New Roman" w:hAnsi="Arial" w:cs="Arial"/>
                <w:color w:val="FFFFFF"/>
                <w:lang w:eastAsia="en-GB"/>
              </w:rPr>
              <w:t xml:space="preserve">, service user information, consultation responses and any other relevant data/evidence to help you assess and explain what impact (if any) 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1408" w:type="pct"/>
            <w:gridSpan w:val="4"/>
            <w:shd w:val="clear" w:color="auto" w:fill="7030A0"/>
          </w:tcPr>
          <w:p w14:paraId="426861D6" w14:textId="77777777" w:rsidR="002539CC" w:rsidRPr="00701D5A" w:rsidRDefault="002539CC" w:rsidP="002539CC">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2539CC" w:rsidRPr="0090668B" w14:paraId="7E67241E" w14:textId="77777777" w:rsidTr="539FC5FC">
        <w:trPr>
          <w:cantSplit/>
          <w:trHeight w:val="570"/>
        </w:trPr>
        <w:tc>
          <w:tcPr>
            <w:tcW w:w="582" w:type="pct"/>
            <w:vMerge w:val="restart"/>
            <w:shd w:val="clear" w:color="auto" w:fill="7030A0"/>
          </w:tcPr>
          <w:p w14:paraId="3863483E" w14:textId="77777777" w:rsidR="002539CC" w:rsidRPr="0090668B" w:rsidRDefault="002539CC" w:rsidP="002539CC">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3010" w:type="pct"/>
            <w:vMerge w:val="restart"/>
            <w:shd w:val="clear" w:color="auto" w:fill="7030A0"/>
          </w:tcPr>
          <w:p w14:paraId="53D73429" w14:textId="77777777" w:rsidR="002539CC" w:rsidRDefault="002539CC" w:rsidP="002539CC">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impact of your proposal (if any). Click the appropriate box on the right to indicate the outcome of your analysis.</w:t>
            </w:r>
          </w:p>
          <w:p w14:paraId="01F8E73C" w14:textId="77777777" w:rsidR="002539CC" w:rsidRPr="0090668B" w:rsidRDefault="002539CC" w:rsidP="002539CC">
            <w:pPr>
              <w:spacing w:after="0" w:line="240" w:lineRule="auto"/>
              <w:rPr>
                <w:rFonts w:ascii="Arial" w:eastAsia="Times New Roman" w:hAnsi="Arial" w:cs="Arial"/>
                <w:color w:val="FFFFFF"/>
                <w:lang w:eastAsia="en-GB"/>
              </w:rPr>
            </w:pPr>
          </w:p>
        </w:tc>
        <w:tc>
          <w:tcPr>
            <w:tcW w:w="291" w:type="pct"/>
            <w:vMerge w:val="restart"/>
            <w:shd w:val="clear" w:color="auto" w:fill="7030A0"/>
            <w:textDirection w:val="btLr"/>
          </w:tcPr>
          <w:p w14:paraId="44CB9036" w14:textId="77777777" w:rsidR="002539CC" w:rsidRPr="0090668B" w:rsidRDefault="002539CC" w:rsidP="002539CC">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728" w:type="pct"/>
            <w:gridSpan w:val="2"/>
            <w:shd w:val="clear" w:color="auto" w:fill="7030A0"/>
          </w:tcPr>
          <w:p w14:paraId="50682FED" w14:textId="77777777" w:rsidR="002539CC" w:rsidRPr="00B22149" w:rsidRDefault="002539CC" w:rsidP="002539CC">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48036C71" w14:textId="77777777" w:rsidR="002539CC" w:rsidRPr="0090668B" w:rsidRDefault="002539CC" w:rsidP="002539CC">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388" w:type="pct"/>
            <w:vMerge w:val="restart"/>
            <w:shd w:val="clear" w:color="auto" w:fill="7030A0"/>
            <w:textDirection w:val="btLr"/>
          </w:tcPr>
          <w:p w14:paraId="4664009E" w14:textId="77777777" w:rsidR="002539CC" w:rsidRDefault="002539CC" w:rsidP="002539CC">
            <w:pPr>
              <w:spacing w:after="0" w:line="240" w:lineRule="auto"/>
              <w:ind w:left="113" w:right="113"/>
              <w:rPr>
                <w:rFonts w:ascii="Arial" w:eastAsia="Times New Roman" w:hAnsi="Arial" w:cs="Arial"/>
                <w:color w:val="FFFFFF"/>
                <w:lang w:eastAsia="en-GB"/>
              </w:rPr>
            </w:pPr>
          </w:p>
          <w:p w14:paraId="057897E0" w14:textId="77777777" w:rsidR="002539CC" w:rsidRPr="0090668B" w:rsidRDefault="002539CC" w:rsidP="002539CC">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2539CC" w:rsidRPr="0090668B" w14:paraId="34409488" w14:textId="77777777" w:rsidTr="539FC5FC">
        <w:trPr>
          <w:cantSplit/>
          <w:trHeight w:val="988"/>
        </w:trPr>
        <w:tc>
          <w:tcPr>
            <w:tcW w:w="582" w:type="pct"/>
            <w:vMerge/>
          </w:tcPr>
          <w:p w14:paraId="55E1987F" w14:textId="77777777" w:rsidR="002539CC" w:rsidRPr="0090668B" w:rsidRDefault="002539CC" w:rsidP="002539CC">
            <w:pPr>
              <w:spacing w:after="0" w:line="240" w:lineRule="auto"/>
              <w:rPr>
                <w:rFonts w:ascii="Arial" w:eastAsia="Times New Roman" w:hAnsi="Arial" w:cs="Arial"/>
                <w:color w:val="FFFFFF"/>
                <w:lang w:eastAsia="en-GB"/>
              </w:rPr>
            </w:pPr>
          </w:p>
        </w:tc>
        <w:tc>
          <w:tcPr>
            <w:tcW w:w="3010" w:type="pct"/>
            <w:vMerge/>
          </w:tcPr>
          <w:p w14:paraId="4AA414E1" w14:textId="77777777" w:rsidR="002539CC" w:rsidRPr="0090668B" w:rsidRDefault="002539CC" w:rsidP="002539CC">
            <w:pPr>
              <w:spacing w:after="0" w:line="240" w:lineRule="auto"/>
              <w:rPr>
                <w:rFonts w:ascii="Arial" w:eastAsia="Times New Roman" w:hAnsi="Arial" w:cs="Arial"/>
                <w:color w:val="FFFFFF"/>
                <w:lang w:eastAsia="en-GB"/>
              </w:rPr>
            </w:pPr>
          </w:p>
        </w:tc>
        <w:tc>
          <w:tcPr>
            <w:tcW w:w="291" w:type="pct"/>
            <w:vMerge/>
            <w:textDirection w:val="btLr"/>
          </w:tcPr>
          <w:p w14:paraId="13C1E64A" w14:textId="77777777" w:rsidR="002539CC" w:rsidRPr="0090668B" w:rsidRDefault="002539CC" w:rsidP="002539CC">
            <w:pPr>
              <w:spacing w:after="0" w:line="240" w:lineRule="auto"/>
              <w:ind w:left="113" w:right="113"/>
              <w:rPr>
                <w:rFonts w:ascii="Arial" w:eastAsia="Times New Roman" w:hAnsi="Arial" w:cs="Arial"/>
                <w:color w:val="FFFFFF"/>
                <w:lang w:eastAsia="en-GB"/>
              </w:rPr>
            </w:pPr>
          </w:p>
        </w:tc>
        <w:tc>
          <w:tcPr>
            <w:tcW w:w="346" w:type="pct"/>
            <w:shd w:val="clear" w:color="auto" w:fill="7030A0"/>
            <w:textDirection w:val="btLr"/>
          </w:tcPr>
          <w:p w14:paraId="10AC639A" w14:textId="77777777" w:rsidR="002539CC" w:rsidRDefault="002539CC" w:rsidP="002539CC">
            <w:pPr>
              <w:spacing w:after="0" w:line="240" w:lineRule="auto"/>
              <w:ind w:left="113" w:right="113"/>
              <w:rPr>
                <w:rFonts w:ascii="Arial" w:eastAsia="Times New Roman" w:hAnsi="Arial" w:cs="Arial"/>
                <w:color w:val="FFFFFF"/>
                <w:lang w:eastAsia="en-GB"/>
              </w:rPr>
            </w:pPr>
          </w:p>
          <w:p w14:paraId="4075BFB2" w14:textId="77777777" w:rsidR="002539CC" w:rsidRPr="0090668B" w:rsidRDefault="002539CC" w:rsidP="002539CC">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383" w:type="pct"/>
            <w:shd w:val="clear" w:color="auto" w:fill="7030A0"/>
            <w:textDirection w:val="btLr"/>
          </w:tcPr>
          <w:p w14:paraId="0047E4B6" w14:textId="77777777" w:rsidR="002539CC" w:rsidRDefault="002539CC" w:rsidP="002539CC">
            <w:pPr>
              <w:spacing w:after="0" w:line="240" w:lineRule="auto"/>
              <w:ind w:left="113" w:right="113"/>
              <w:rPr>
                <w:rFonts w:ascii="Arial" w:eastAsia="Times New Roman" w:hAnsi="Arial" w:cs="Arial"/>
                <w:color w:val="FFFFFF"/>
                <w:lang w:eastAsia="en-GB"/>
              </w:rPr>
            </w:pPr>
          </w:p>
          <w:p w14:paraId="611DD3CF" w14:textId="77777777" w:rsidR="002539CC" w:rsidRPr="0090668B" w:rsidRDefault="002539CC" w:rsidP="002539CC">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388" w:type="pct"/>
            <w:vMerge/>
            <w:textDirection w:val="btLr"/>
          </w:tcPr>
          <w:p w14:paraId="5053A728" w14:textId="77777777" w:rsidR="002539CC" w:rsidRPr="0090668B" w:rsidRDefault="002539CC" w:rsidP="002539CC">
            <w:pPr>
              <w:spacing w:after="0" w:line="240" w:lineRule="auto"/>
              <w:ind w:left="113" w:right="113"/>
              <w:rPr>
                <w:rFonts w:ascii="Arial" w:eastAsia="Times New Roman" w:hAnsi="Arial" w:cs="Arial"/>
                <w:color w:val="FFFFFF"/>
                <w:lang w:eastAsia="en-GB"/>
              </w:rPr>
            </w:pPr>
          </w:p>
        </w:tc>
      </w:tr>
      <w:tr w:rsidR="002539CC" w:rsidRPr="0090668B" w14:paraId="1E4A8B43" w14:textId="77777777" w:rsidTr="539FC5FC">
        <w:trPr>
          <w:trHeight w:val="816"/>
        </w:trPr>
        <w:tc>
          <w:tcPr>
            <w:tcW w:w="582" w:type="pct"/>
            <w:shd w:val="clear" w:color="auto" w:fill="7030A0"/>
          </w:tcPr>
          <w:p w14:paraId="2C8EE792" w14:textId="77777777" w:rsidR="002539CC" w:rsidRPr="0090668B" w:rsidRDefault="002539CC" w:rsidP="002539CC">
            <w:pPr>
              <w:tabs>
                <w:tab w:val="left" w:pos="1303"/>
              </w:tabs>
              <w:spacing w:after="0" w:line="240" w:lineRule="auto"/>
              <w:rPr>
                <w:rFonts w:ascii="Arial" w:eastAsia="Times New Roman" w:hAnsi="Arial" w:cs="Arial"/>
                <w:bCs/>
                <w:color w:val="FFFFFF"/>
                <w:lang w:eastAsia="en-GB"/>
              </w:rPr>
            </w:pPr>
          </w:p>
          <w:p w14:paraId="01568E6E" w14:textId="77777777" w:rsidR="002539CC" w:rsidRPr="0090668B" w:rsidRDefault="002539CC" w:rsidP="002539CC">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3010" w:type="pct"/>
          </w:tcPr>
          <w:p w14:paraId="70A2C2E3" w14:textId="4078397B" w:rsidR="002539CC" w:rsidRPr="001C4E77" w:rsidRDefault="035146FB" w:rsidP="002539CC">
            <w:pPr>
              <w:spacing w:after="0"/>
              <w:textAlignment w:val="baseline"/>
              <w:rPr>
                <w:rFonts w:ascii="Arial" w:eastAsia="Times New Roman" w:hAnsi="Arial" w:cs="Arial"/>
                <w:lang w:val="en-US"/>
              </w:rPr>
            </w:pPr>
            <w:r w:rsidRPr="001C4E77">
              <w:rPr>
                <w:rFonts w:ascii="Arial" w:eastAsia="Times New Roman" w:hAnsi="Arial" w:cs="Arial"/>
                <w:lang w:val="en-US"/>
              </w:rPr>
              <w:t>Harrow has a resident population of 261,205</w:t>
            </w:r>
            <w:r w:rsidR="00000E00">
              <w:rPr>
                <w:rStyle w:val="FootnoteReference"/>
                <w:rFonts w:ascii="Arial" w:eastAsia="Times New Roman" w:hAnsi="Arial" w:cs="Arial"/>
                <w:lang w:val="en-US"/>
              </w:rPr>
              <w:footnoteReference w:id="1"/>
            </w:r>
            <w:r w:rsidRPr="001C4E77">
              <w:rPr>
                <w:rFonts w:ascii="Arial" w:eastAsia="Times New Roman" w:hAnsi="Arial" w:cs="Arial"/>
                <w:lang w:val="en-US"/>
              </w:rPr>
              <w:t>. It has an above average working age population aged 16-64 of just under 63% (158,000) and a growing younger population aged 0-15, which is higher than the London average, suggesting that the borough is a popular destination for families.</w:t>
            </w:r>
            <w:r w:rsidR="002539CC" w:rsidRPr="001C4E77">
              <w:rPr>
                <w:rFonts w:ascii="Arial" w:eastAsia="Times New Roman" w:hAnsi="Arial" w:cs="Arial"/>
                <w:vertAlign w:val="superscript"/>
                <w:lang w:val="en-US"/>
              </w:rPr>
              <w:footnoteReference w:id="2"/>
            </w:r>
          </w:p>
          <w:p w14:paraId="2F1B6FC2" w14:textId="77777777" w:rsidR="002539CC" w:rsidRPr="001C4E77" w:rsidRDefault="002539CC" w:rsidP="002539CC">
            <w:pPr>
              <w:spacing w:after="0"/>
              <w:textAlignment w:val="baseline"/>
              <w:rPr>
                <w:rFonts w:ascii="Arial" w:eastAsia="Times New Roman" w:hAnsi="Arial" w:cs="Arial"/>
                <w:lang w:val="en-US"/>
              </w:rPr>
            </w:pPr>
          </w:p>
          <w:p w14:paraId="4A9B3D11" w14:textId="34557040" w:rsidR="002539CC" w:rsidRPr="001C4E77" w:rsidRDefault="002539CC" w:rsidP="002539CC">
            <w:pPr>
              <w:spacing w:after="0"/>
              <w:textAlignment w:val="baseline"/>
              <w:rPr>
                <w:rFonts w:ascii="Arial" w:hAnsi="Arial" w:cs="Arial"/>
              </w:rPr>
            </w:pPr>
            <w:r w:rsidRPr="001C4E77">
              <w:rPr>
                <w:rFonts w:ascii="Arial" w:eastAsia="Times New Roman" w:hAnsi="Arial" w:cs="Arial"/>
                <w:lang w:val="en-US"/>
              </w:rPr>
              <w:t xml:space="preserve">The borough has an ageing population with 51% of the population aged </w:t>
            </w:r>
            <w:r w:rsidR="00E77130">
              <w:rPr>
                <w:rFonts w:ascii="Arial" w:eastAsia="Times New Roman" w:hAnsi="Arial" w:cs="Arial"/>
                <w:lang w:val="en-US"/>
              </w:rPr>
              <w:t>45</w:t>
            </w:r>
            <w:r w:rsidRPr="001C4E77">
              <w:rPr>
                <w:rFonts w:ascii="Arial" w:eastAsia="Times New Roman" w:hAnsi="Arial" w:cs="Arial"/>
                <w:lang w:val="en-US"/>
              </w:rPr>
              <w:t xml:space="preserve"> and above, and 20% of the population aged 65 and over. </w:t>
            </w:r>
            <w:r w:rsidRPr="001C4E77">
              <w:rPr>
                <w:rFonts w:ascii="Arial" w:hAnsi="Arial" w:cs="Arial"/>
              </w:rPr>
              <w:t>It is expected that the number of residents aged 65 plus will increase by 38% and those aged 85 plus could increase by 60% by 2030</w:t>
            </w:r>
            <w:r w:rsidRPr="001C4E77">
              <w:rPr>
                <w:rFonts w:ascii="Arial" w:hAnsi="Arial" w:cs="Arial"/>
                <w:vertAlign w:val="superscript"/>
              </w:rPr>
              <w:footnoteReference w:id="3"/>
            </w:r>
            <w:r w:rsidRPr="001C4E77">
              <w:rPr>
                <w:rFonts w:ascii="Arial" w:hAnsi="Arial" w:cs="Arial"/>
              </w:rPr>
              <w:t xml:space="preserve">. </w:t>
            </w:r>
          </w:p>
          <w:p w14:paraId="40829BFA" w14:textId="77777777" w:rsidR="002539CC" w:rsidRPr="001C4E77" w:rsidRDefault="002539CC" w:rsidP="002539CC">
            <w:pPr>
              <w:spacing w:after="0"/>
              <w:textAlignment w:val="baseline"/>
              <w:rPr>
                <w:rFonts w:ascii="Arial" w:hAnsi="Arial" w:cs="Arial"/>
              </w:rPr>
            </w:pPr>
          </w:p>
          <w:p w14:paraId="6DA6A7C0" w14:textId="77777777" w:rsidR="002539CC" w:rsidRDefault="002539CC" w:rsidP="002539CC">
            <w:pPr>
              <w:spacing w:after="0"/>
              <w:textAlignment w:val="baseline"/>
              <w:rPr>
                <w:rFonts w:ascii="Arial" w:eastAsia="Times New Roman" w:hAnsi="Arial" w:cs="Arial"/>
                <w:lang w:eastAsia="en-GB"/>
              </w:rPr>
            </w:pPr>
            <w:r w:rsidRPr="001C4E77">
              <w:rPr>
                <w:rFonts w:ascii="Arial" w:hAnsi="Arial" w:cs="Arial"/>
              </w:rPr>
              <w:t>Data available shows that t</w:t>
            </w:r>
            <w:r w:rsidRPr="001C4E77">
              <w:rPr>
                <w:rFonts w:ascii="Arial" w:eastAsia="Times New Roman" w:hAnsi="Arial" w:cs="Arial"/>
                <w:lang w:eastAsia="en-GB"/>
              </w:rPr>
              <w:t>he pandemic has adversely impacted young people aged 18-24, with 1 in 10 young people out of work</w:t>
            </w:r>
            <w:r w:rsidRPr="001C4E77">
              <w:rPr>
                <w:rFonts w:ascii="Arial" w:eastAsia="Times New Roman" w:hAnsi="Arial" w:cs="Arial"/>
                <w:vertAlign w:val="superscript"/>
                <w:lang w:eastAsia="en-GB"/>
              </w:rPr>
              <w:footnoteReference w:id="4"/>
            </w:r>
            <w:r w:rsidRPr="001C4E77">
              <w:rPr>
                <w:rFonts w:ascii="Arial" w:eastAsia="Times New Roman" w:hAnsi="Arial" w:cs="Arial"/>
                <w:lang w:eastAsia="en-GB"/>
              </w:rPr>
              <w:t>.  Harrow has one of the lowest proportions of young people Not in Education, Employment and Training (NEETS). However, due to the Covid-19 pandemic, there has been a significant increase in numbers, from 0.8% to 1.8%</w:t>
            </w:r>
            <w:r w:rsidRPr="001C4E77">
              <w:rPr>
                <w:rFonts w:ascii="Arial" w:eastAsia="Times New Roman" w:hAnsi="Arial" w:cs="Arial"/>
                <w:vertAlign w:val="superscript"/>
                <w:lang w:eastAsia="en-GB"/>
              </w:rPr>
              <w:footnoteReference w:id="5"/>
            </w:r>
            <w:r w:rsidRPr="001C4E77">
              <w:rPr>
                <w:rFonts w:ascii="Arial" w:eastAsia="Times New Roman" w:hAnsi="Arial" w:cs="Arial"/>
                <w:lang w:eastAsia="en-GB"/>
              </w:rPr>
              <w:t xml:space="preserve">. </w:t>
            </w:r>
          </w:p>
          <w:p w14:paraId="2D7E5A1A" w14:textId="77777777" w:rsidR="002539CC" w:rsidRPr="001C4E77" w:rsidRDefault="002539CC" w:rsidP="002539CC">
            <w:pPr>
              <w:spacing w:after="0"/>
              <w:textAlignment w:val="baseline"/>
              <w:rPr>
                <w:rFonts w:ascii="Arial" w:eastAsia="Times New Roman" w:hAnsi="Arial" w:cs="Arial"/>
                <w:lang w:eastAsia="en-GB"/>
              </w:rPr>
            </w:pPr>
          </w:p>
          <w:p w14:paraId="635359E8" w14:textId="77777777" w:rsidR="002539CC" w:rsidRPr="001C4E77" w:rsidRDefault="002539CC" w:rsidP="002539CC">
            <w:pPr>
              <w:spacing w:after="0"/>
              <w:contextualSpacing/>
              <w:textAlignment w:val="baseline"/>
              <w:rPr>
                <w:rFonts w:ascii="Arial" w:hAnsi="Arial" w:cs="Arial"/>
                <w:b/>
                <w:bCs/>
              </w:rPr>
            </w:pPr>
            <w:r w:rsidRPr="001C4E77">
              <w:rPr>
                <w:rFonts w:ascii="Arial" w:eastAsia="Times New Roman" w:hAnsi="Arial" w:cs="Arial"/>
                <w:b/>
                <w:bCs/>
                <w:lang w:eastAsia="en-GB"/>
              </w:rPr>
              <w:t xml:space="preserve">Impact: </w:t>
            </w:r>
          </w:p>
          <w:p w14:paraId="0FACF78B" w14:textId="220A4F2F" w:rsidR="002539CC" w:rsidRPr="001C4E77" w:rsidRDefault="002539CC" w:rsidP="002539CC">
            <w:pPr>
              <w:spacing w:after="0"/>
              <w:textAlignment w:val="baseline"/>
              <w:rPr>
                <w:rFonts w:ascii="Arial" w:eastAsia="Times New Roman" w:hAnsi="Arial" w:cs="Arial"/>
                <w:lang w:eastAsia="en-GB"/>
              </w:rPr>
            </w:pPr>
            <w:r w:rsidRPr="001C4E77">
              <w:rPr>
                <w:rFonts w:ascii="Arial" w:eastAsia="Times New Roman" w:hAnsi="Arial" w:cs="Arial"/>
                <w:lang w:eastAsia="en-GB"/>
              </w:rPr>
              <w:t xml:space="preserve">The Free </w:t>
            </w:r>
            <w:r>
              <w:rPr>
                <w:rFonts w:ascii="Arial" w:eastAsia="Times New Roman" w:hAnsi="Arial" w:cs="Arial"/>
                <w:lang w:eastAsia="en-GB"/>
              </w:rPr>
              <w:t>S</w:t>
            </w:r>
            <w:r w:rsidRPr="001C4E77">
              <w:rPr>
                <w:rFonts w:ascii="Arial" w:eastAsia="Times New Roman" w:hAnsi="Arial" w:cs="Arial"/>
                <w:lang w:eastAsia="en-GB"/>
              </w:rPr>
              <w:t xml:space="preserve">chool </w:t>
            </w:r>
            <w:r>
              <w:rPr>
                <w:rFonts w:ascii="Arial" w:eastAsia="Times New Roman" w:hAnsi="Arial" w:cs="Arial"/>
                <w:lang w:eastAsia="en-GB"/>
              </w:rPr>
              <w:t>M</w:t>
            </w:r>
            <w:r w:rsidRPr="001C4E77">
              <w:rPr>
                <w:rFonts w:ascii="Arial" w:eastAsia="Times New Roman" w:hAnsi="Arial" w:cs="Arial"/>
                <w:lang w:eastAsia="en-GB"/>
              </w:rPr>
              <w:t xml:space="preserve">eals element of the scheme will support families with children. Although </w:t>
            </w:r>
            <w:r>
              <w:rPr>
                <w:rFonts w:ascii="Arial" w:eastAsia="Times New Roman" w:hAnsi="Arial" w:cs="Arial"/>
                <w:lang w:eastAsia="en-GB"/>
              </w:rPr>
              <w:t>the</w:t>
            </w:r>
            <w:r w:rsidRPr="001C4E77">
              <w:rPr>
                <w:rFonts w:ascii="Arial" w:eastAsia="Times New Roman" w:hAnsi="Arial" w:cs="Arial"/>
                <w:lang w:eastAsia="en-GB"/>
              </w:rPr>
              <w:t xml:space="preserve"> data</w:t>
            </w:r>
            <w:r>
              <w:rPr>
                <w:rFonts w:ascii="Arial" w:eastAsia="Times New Roman" w:hAnsi="Arial" w:cs="Arial"/>
                <w:lang w:eastAsia="en-GB"/>
              </w:rPr>
              <w:t xml:space="preserve"> available</w:t>
            </w:r>
            <w:r w:rsidRPr="001C4E77">
              <w:rPr>
                <w:rFonts w:ascii="Arial" w:eastAsia="Times New Roman" w:hAnsi="Arial" w:cs="Arial"/>
                <w:lang w:eastAsia="en-GB"/>
              </w:rPr>
              <w:t xml:space="preserve"> doesn’t breakdown to assess exactly where parental age will be, it is more than likely that the majority of parents would be </w:t>
            </w:r>
            <w:r>
              <w:rPr>
                <w:rFonts w:ascii="Arial" w:eastAsia="Times New Roman" w:hAnsi="Arial" w:cs="Arial"/>
                <w:lang w:eastAsia="en-GB"/>
              </w:rPr>
              <w:t xml:space="preserve">aged </w:t>
            </w:r>
            <w:r w:rsidR="003A5176">
              <w:rPr>
                <w:rFonts w:ascii="Arial" w:eastAsia="Times New Roman" w:hAnsi="Arial" w:cs="Arial"/>
                <w:lang w:eastAsia="en-GB"/>
              </w:rPr>
              <w:t>25</w:t>
            </w:r>
            <w:r w:rsidRPr="001C4E77">
              <w:rPr>
                <w:rFonts w:ascii="Arial" w:eastAsia="Times New Roman" w:hAnsi="Arial" w:cs="Arial"/>
                <w:lang w:eastAsia="en-GB"/>
              </w:rPr>
              <w:t xml:space="preserve">-60. The </w:t>
            </w:r>
            <w:r w:rsidRPr="001C4E77">
              <w:rPr>
                <w:rFonts w:ascii="Arial" w:eastAsia="Times New Roman" w:hAnsi="Arial" w:cs="Arial"/>
                <w:lang w:eastAsia="en-GB"/>
              </w:rPr>
              <w:lastRenderedPageBreak/>
              <w:t xml:space="preserve">number of pupils eligible for Free School Meals has increased </w:t>
            </w:r>
            <w:r>
              <w:rPr>
                <w:rFonts w:ascii="Arial" w:eastAsia="Times New Roman" w:hAnsi="Arial" w:cs="Arial"/>
                <w:lang w:eastAsia="en-GB"/>
              </w:rPr>
              <w:t xml:space="preserve">by 3% </w:t>
            </w:r>
            <w:r w:rsidRPr="001C4E77">
              <w:rPr>
                <w:rFonts w:ascii="Arial" w:eastAsia="Times New Roman" w:hAnsi="Arial" w:cs="Arial"/>
                <w:lang w:eastAsia="en-GB"/>
              </w:rPr>
              <w:t>from 6263 in May 2022 to 6451 in Jan</w:t>
            </w:r>
            <w:r w:rsidR="00F937A0">
              <w:rPr>
                <w:rFonts w:ascii="Arial" w:eastAsia="Times New Roman" w:hAnsi="Arial" w:cs="Arial"/>
                <w:lang w:eastAsia="en-GB"/>
              </w:rPr>
              <w:t>uary</w:t>
            </w:r>
            <w:r w:rsidRPr="001C4E77">
              <w:rPr>
                <w:rFonts w:ascii="Arial" w:eastAsia="Times New Roman" w:hAnsi="Arial" w:cs="Arial"/>
                <w:lang w:eastAsia="en-GB"/>
              </w:rPr>
              <w:t xml:space="preserve"> 2023. </w:t>
            </w:r>
            <w:r w:rsidR="00F937A0">
              <w:rPr>
                <w:rFonts w:ascii="Arial" w:eastAsia="Times New Roman" w:hAnsi="Arial" w:cs="Arial"/>
                <w:lang w:eastAsia="en-GB"/>
              </w:rPr>
              <w:t>T</w:t>
            </w:r>
            <w:r w:rsidRPr="001C4E77">
              <w:rPr>
                <w:rFonts w:ascii="Arial" w:eastAsia="Times New Roman" w:hAnsi="Arial" w:cs="Arial"/>
                <w:lang w:eastAsia="en-GB"/>
              </w:rPr>
              <w:t>h</w:t>
            </w:r>
            <w:r>
              <w:rPr>
                <w:rFonts w:ascii="Arial" w:eastAsia="Times New Roman" w:hAnsi="Arial" w:cs="Arial"/>
                <w:lang w:eastAsia="en-GB"/>
              </w:rPr>
              <w:t>is</w:t>
            </w:r>
            <w:r w:rsidRPr="001C4E77">
              <w:rPr>
                <w:rFonts w:ascii="Arial" w:eastAsia="Times New Roman" w:hAnsi="Arial" w:cs="Arial"/>
                <w:lang w:eastAsia="en-GB"/>
              </w:rPr>
              <w:t xml:space="preserve"> Scheme </w:t>
            </w:r>
            <w:r>
              <w:rPr>
                <w:rFonts w:ascii="Arial" w:eastAsia="Times New Roman" w:hAnsi="Arial" w:cs="Arial"/>
                <w:lang w:eastAsia="en-GB"/>
              </w:rPr>
              <w:t>will have</w:t>
            </w:r>
            <w:r w:rsidRPr="001C4E77">
              <w:rPr>
                <w:rFonts w:ascii="Arial" w:eastAsia="Times New Roman" w:hAnsi="Arial" w:cs="Arial"/>
                <w:lang w:eastAsia="en-GB"/>
              </w:rPr>
              <w:t xml:space="preserve"> a positive impact on those children eligible for Free School Meals as well as their parents. </w:t>
            </w:r>
          </w:p>
          <w:p w14:paraId="79A1564D" w14:textId="77777777" w:rsidR="002539CC" w:rsidRPr="001C4E77" w:rsidRDefault="002539CC" w:rsidP="002539CC">
            <w:pPr>
              <w:shd w:val="clear" w:color="auto" w:fill="FFFFFF" w:themeFill="background1"/>
              <w:spacing w:after="0"/>
              <w:contextualSpacing/>
              <w:rPr>
                <w:rFonts w:ascii="Arial" w:eastAsia="Times New Roman" w:hAnsi="Arial" w:cs="Arial"/>
                <w:lang w:eastAsia="en-GB"/>
              </w:rPr>
            </w:pPr>
          </w:p>
          <w:p w14:paraId="3D78BAC3" w14:textId="34A6EFF3" w:rsidR="002539CC" w:rsidRPr="001C4E77" w:rsidRDefault="035146FB" w:rsidP="002539CC">
            <w:pPr>
              <w:shd w:val="clear" w:color="auto" w:fill="FFFFFF" w:themeFill="background1"/>
              <w:spacing w:after="0"/>
              <w:contextualSpacing/>
              <w:rPr>
                <w:rFonts w:ascii="Arial" w:eastAsia="Times New Roman" w:hAnsi="Arial" w:cs="Arial"/>
                <w:lang w:eastAsia="en-GB"/>
              </w:rPr>
            </w:pPr>
            <w:r w:rsidRPr="539FC5FC">
              <w:rPr>
                <w:rFonts w:ascii="Arial" w:eastAsia="Times New Roman" w:hAnsi="Arial" w:cs="Arial"/>
                <w:lang w:eastAsia="en-GB"/>
              </w:rPr>
              <w:t xml:space="preserve">The second </w:t>
            </w:r>
            <w:r w:rsidR="6EECB439" w:rsidRPr="539FC5FC">
              <w:rPr>
                <w:rFonts w:ascii="Arial" w:eastAsia="Times New Roman" w:hAnsi="Arial" w:cs="Arial"/>
                <w:lang w:eastAsia="en-GB"/>
              </w:rPr>
              <w:t>iteration</w:t>
            </w:r>
            <w:r w:rsidRPr="539FC5FC">
              <w:rPr>
                <w:rFonts w:ascii="Arial" w:eastAsia="Times New Roman" w:hAnsi="Arial" w:cs="Arial"/>
                <w:lang w:eastAsia="en-GB"/>
              </w:rPr>
              <w:t xml:space="preserve"> of the Household Support Fund </w:t>
            </w:r>
            <w:r w:rsidR="6EECB439" w:rsidRPr="539FC5FC">
              <w:rPr>
                <w:rFonts w:ascii="Arial" w:eastAsia="Times New Roman" w:hAnsi="Arial" w:cs="Arial"/>
                <w:lang w:eastAsia="en-GB"/>
              </w:rPr>
              <w:t xml:space="preserve">(1 </w:t>
            </w:r>
            <w:r w:rsidR="67C8952A" w:rsidRPr="539FC5FC">
              <w:rPr>
                <w:rFonts w:ascii="Arial" w:eastAsia="Times New Roman" w:hAnsi="Arial" w:cs="Arial"/>
                <w:lang w:eastAsia="en-GB"/>
              </w:rPr>
              <w:t xml:space="preserve">April </w:t>
            </w:r>
            <w:r w:rsidR="6EECB439" w:rsidRPr="539FC5FC">
              <w:rPr>
                <w:rFonts w:ascii="Arial" w:eastAsia="Times New Roman" w:hAnsi="Arial" w:cs="Arial"/>
                <w:lang w:eastAsia="en-GB"/>
              </w:rPr>
              <w:t>2022 to 3</w:t>
            </w:r>
            <w:r w:rsidR="41F62C2C" w:rsidRPr="539FC5FC">
              <w:rPr>
                <w:rFonts w:ascii="Arial" w:eastAsia="Times New Roman" w:hAnsi="Arial" w:cs="Arial"/>
                <w:lang w:eastAsia="en-GB"/>
              </w:rPr>
              <w:t xml:space="preserve">0 September </w:t>
            </w:r>
            <w:r w:rsidR="6EECB439" w:rsidRPr="539FC5FC">
              <w:rPr>
                <w:rFonts w:ascii="Arial" w:eastAsia="Times New Roman" w:hAnsi="Arial" w:cs="Arial"/>
                <w:lang w:eastAsia="en-GB"/>
              </w:rPr>
              <w:t>202</w:t>
            </w:r>
            <w:r w:rsidR="54B5DE65" w:rsidRPr="539FC5FC">
              <w:rPr>
                <w:rFonts w:ascii="Arial" w:eastAsia="Times New Roman" w:hAnsi="Arial" w:cs="Arial"/>
                <w:lang w:eastAsia="en-GB"/>
              </w:rPr>
              <w:t>2</w:t>
            </w:r>
            <w:r w:rsidR="6EECB439" w:rsidRPr="539FC5FC">
              <w:rPr>
                <w:rFonts w:ascii="Arial" w:eastAsia="Times New Roman" w:hAnsi="Arial" w:cs="Arial"/>
                <w:lang w:eastAsia="en-GB"/>
              </w:rPr>
              <w:t xml:space="preserve">) </w:t>
            </w:r>
            <w:r w:rsidRPr="539FC5FC">
              <w:rPr>
                <w:rFonts w:ascii="Arial" w:eastAsia="Times New Roman" w:hAnsi="Arial" w:cs="Arial"/>
                <w:lang w:eastAsia="en-GB"/>
              </w:rPr>
              <w:t xml:space="preserve">provided targeted support to pensioners - whilst this group will not receive targeted support in this </w:t>
            </w:r>
            <w:r w:rsidR="6EECB439" w:rsidRPr="539FC5FC">
              <w:rPr>
                <w:rFonts w:ascii="Arial" w:eastAsia="Times New Roman" w:hAnsi="Arial" w:cs="Arial"/>
                <w:lang w:eastAsia="en-GB"/>
              </w:rPr>
              <w:t>iteration</w:t>
            </w:r>
            <w:r w:rsidRPr="539FC5FC">
              <w:rPr>
                <w:rFonts w:ascii="Arial" w:eastAsia="Times New Roman" w:hAnsi="Arial" w:cs="Arial"/>
                <w:lang w:eastAsia="en-GB"/>
              </w:rPr>
              <w:t xml:space="preserve"> of funding, the proposed application-based scheme will have a positive impact on pensioners due to the qualifying benefits. The </w:t>
            </w:r>
            <w:r w:rsidR="415636A3" w:rsidRPr="539FC5FC">
              <w:rPr>
                <w:rFonts w:ascii="Arial" w:eastAsia="Times New Roman" w:hAnsi="Arial" w:cs="Arial"/>
                <w:lang w:eastAsia="en-GB"/>
              </w:rPr>
              <w:t>application-based</w:t>
            </w:r>
            <w:r w:rsidRPr="539FC5FC">
              <w:rPr>
                <w:rFonts w:ascii="Arial" w:eastAsia="Times New Roman" w:hAnsi="Arial" w:cs="Arial"/>
                <w:lang w:eastAsia="en-GB"/>
              </w:rPr>
              <w:t xml:space="preserve"> scheme will also have a positive impact on those </w:t>
            </w:r>
          </w:p>
          <w:p w14:paraId="5BA1AF2B" w14:textId="77777777" w:rsidR="002539CC" w:rsidRPr="001C4E77" w:rsidRDefault="002539CC" w:rsidP="002539CC">
            <w:pPr>
              <w:shd w:val="clear" w:color="auto" w:fill="FFFFFF" w:themeFill="background1"/>
              <w:spacing w:after="0"/>
              <w:contextualSpacing/>
              <w:rPr>
                <w:rFonts w:ascii="Arial" w:eastAsia="Times New Roman" w:hAnsi="Arial" w:cs="Arial"/>
                <w:lang w:eastAsia="en-GB"/>
              </w:rPr>
            </w:pPr>
          </w:p>
          <w:p w14:paraId="64C9E6C6" w14:textId="5E61E287" w:rsidR="002539CC" w:rsidRPr="001C4E77" w:rsidRDefault="00AE3C2C" w:rsidP="00AE3C2C">
            <w:pPr>
              <w:shd w:val="clear" w:color="auto" w:fill="FFFFFF" w:themeFill="background1"/>
              <w:spacing w:after="0"/>
              <w:contextualSpacing/>
              <w:rPr>
                <w:rFonts w:ascii="Arial" w:eastAsia="Times New Roman" w:hAnsi="Arial" w:cs="Arial"/>
                <w:lang w:eastAsia="en-GB"/>
              </w:rPr>
            </w:pPr>
            <w:r>
              <w:rPr>
                <w:rFonts w:ascii="Arial" w:eastAsia="Times New Roman" w:hAnsi="Arial" w:cs="Arial"/>
                <w:lang w:eastAsia="en-GB"/>
              </w:rPr>
              <w:t xml:space="preserve">Moreover, </w:t>
            </w:r>
            <w:r w:rsidR="00594359">
              <w:rPr>
                <w:rFonts w:ascii="Arial" w:eastAsia="Times New Roman" w:hAnsi="Arial" w:cs="Arial"/>
                <w:lang w:eastAsia="en-GB"/>
              </w:rPr>
              <w:t>tar</w:t>
            </w:r>
            <w:r w:rsidR="00594359" w:rsidRPr="001C4E77">
              <w:rPr>
                <w:rFonts w:ascii="Arial" w:eastAsia="Times New Roman" w:hAnsi="Arial" w:cs="Arial"/>
                <w:lang w:eastAsia="en-GB"/>
              </w:rPr>
              <w:t>geted</w:t>
            </w:r>
            <w:r w:rsidRPr="001C4E77">
              <w:rPr>
                <w:rFonts w:ascii="Arial" w:eastAsia="Times New Roman" w:hAnsi="Arial" w:cs="Arial"/>
                <w:lang w:eastAsia="en-GB"/>
              </w:rPr>
              <w:t xml:space="preserve"> support for care leavers moving to permanent accommodation will have a positive impact on young persons aged 16-24. </w:t>
            </w:r>
            <w:r w:rsidR="002539CC" w:rsidRPr="001C4E77">
              <w:rPr>
                <w:rFonts w:ascii="Arial" w:eastAsia="Times New Roman" w:hAnsi="Arial" w:cs="Arial"/>
                <w:lang w:eastAsia="en-GB"/>
              </w:rPr>
              <w:t xml:space="preserve">The targeting of households on </w:t>
            </w:r>
            <w:r w:rsidR="002539CC">
              <w:rPr>
                <w:rFonts w:ascii="Arial" w:eastAsia="Times New Roman" w:hAnsi="Arial" w:cs="Arial"/>
                <w:lang w:eastAsia="en-GB"/>
              </w:rPr>
              <w:t>h</w:t>
            </w:r>
            <w:r w:rsidR="002539CC" w:rsidRPr="001C4E77">
              <w:rPr>
                <w:rFonts w:ascii="Arial" w:eastAsia="Times New Roman" w:hAnsi="Arial" w:cs="Arial"/>
                <w:lang w:eastAsia="en-GB"/>
              </w:rPr>
              <w:t xml:space="preserve">ousing </w:t>
            </w:r>
            <w:r w:rsidR="002539CC">
              <w:rPr>
                <w:rFonts w:ascii="Arial" w:eastAsia="Times New Roman" w:hAnsi="Arial" w:cs="Arial"/>
                <w:lang w:eastAsia="en-GB"/>
              </w:rPr>
              <w:t>b</w:t>
            </w:r>
            <w:r w:rsidR="002539CC" w:rsidRPr="001C4E77">
              <w:rPr>
                <w:rFonts w:ascii="Arial" w:eastAsia="Times New Roman" w:hAnsi="Arial" w:cs="Arial"/>
                <w:lang w:eastAsia="en-GB"/>
              </w:rPr>
              <w:t>enefit</w:t>
            </w:r>
            <w:r w:rsidR="002539CC">
              <w:rPr>
                <w:rFonts w:ascii="Arial" w:eastAsia="Times New Roman" w:hAnsi="Arial" w:cs="Arial"/>
                <w:lang w:eastAsia="en-GB"/>
              </w:rPr>
              <w:t>s</w:t>
            </w:r>
            <w:r w:rsidR="002539CC" w:rsidRPr="001C4E77">
              <w:rPr>
                <w:rFonts w:ascii="Arial" w:eastAsia="Times New Roman" w:hAnsi="Arial" w:cs="Arial"/>
                <w:lang w:eastAsia="en-GB"/>
              </w:rPr>
              <w:t xml:space="preserve"> will also have a positive impact on pensioners, people of working age and </w:t>
            </w:r>
            <w:r w:rsidR="00594359" w:rsidRPr="001C4E77">
              <w:rPr>
                <w:rFonts w:ascii="Arial" w:eastAsia="Times New Roman" w:hAnsi="Arial" w:cs="Arial"/>
                <w:lang w:eastAsia="en-GB"/>
              </w:rPr>
              <w:t>households</w:t>
            </w:r>
            <w:r w:rsidR="002539CC" w:rsidRPr="001C4E77">
              <w:rPr>
                <w:rFonts w:ascii="Arial" w:eastAsia="Times New Roman" w:hAnsi="Arial" w:cs="Arial"/>
                <w:lang w:eastAsia="en-GB"/>
              </w:rPr>
              <w:t xml:space="preserve"> with children. For the third iteration of HSF</w:t>
            </w:r>
            <w:r w:rsidR="00F937A0">
              <w:rPr>
                <w:rFonts w:ascii="Arial" w:eastAsia="Times New Roman" w:hAnsi="Arial" w:cs="Arial"/>
                <w:lang w:eastAsia="en-GB"/>
              </w:rPr>
              <w:t xml:space="preserve"> (</w:t>
            </w:r>
            <w:r w:rsidR="00F937A0" w:rsidRPr="00F937A0">
              <w:rPr>
                <w:rFonts w:ascii="Arial" w:eastAsia="Times New Roman" w:hAnsi="Arial" w:cs="Arial"/>
                <w:lang w:eastAsia="en-GB"/>
              </w:rPr>
              <w:t>1 October 2022 to 31 March 2023</w:t>
            </w:r>
            <w:r w:rsidR="00F937A0">
              <w:rPr>
                <w:rFonts w:ascii="Arial" w:eastAsia="Times New Roman" w:hAnsi="Arial" w:cs="Arial"/>
                <w:lang w:eastAsia="en-GB"/>
              </w:rPr>
              <w:t>)</w:t>
            </w:r>
            <w:r w:rsidR="002539CC" w:rsidRPr="001C4E77">
              <w:rPr>
                <w:rFonts w:ascii="Arial" w:eastAsia="Times New Roman" w:hAnsi="Arial" w:cs="Arial"/>
                <w:lang w:eastAsia="en-GB"/>
              </w:rPr>
              <w:t xml:space="preserve">, the households on </w:t>
            </w:r>
            <w:r w:rsidR="002539CC">
              <w:rPr>
                <w:rFonts w:ascii="Arial" w:eastAsia="Times New Roman" w:hAnsi="Arial" w:cs="Arial"/>
                <w:lang w:eastAsia="en-GB"/>
              </w:rPr>
              <w:t>h</w:t>
            </w:r>
            <w:r w:rsidR="002539CC" w:rsidRPr="001C4E77">
              <w:rPr>
                <w:rFonts w:ascii="Arial" w:eastAsia="Times New Roman" w:hAnsi="Arial" w:cs="Arial"/>
                <w:lang w:eastAsia="en-GB"/>
              </w:rPr>
              <w:t xml:space="preserve">ousing </w:t>
            </w:r>
            <w:r w:rsidR="002539CC">
              <w:rPr>
                <w:rFonts w:ascii="Arial" w:eastAsia="Times New Roman" w:hAnsi="Arial" w:cs="Arial"/>
                <w:lang w:eastAsia="en-GB"/>
              </w:rPr>
              <w:t>b</w:t>
            </w:r>
            <w:r w:rsidR="002539CC" w:rsidRPr="001C4E77">
              <w:rPr>
                <w:rFonts w:ascii="Arial" w:eastAsia="Times New Roman" w:hAnsi="Arial" w:cs="Arial"/>
                <w:lang w:eastAsia="en-GB"/>
              </w:rPr>
              <w:t xml:space="preserve">enefit cohort had the following household composition: </w:t>
            </w:r>
          </w:p>
          <w:tbl>
            <w:tblPr>
              <w:tblW w:w="4420" w:type="dxa"/>
              <w:tblLayout w:type="fixed"/>
              <w:tblCellMar>
                <w:left w:w="0" w:type="dxa"/>
                <w:right w:w="0" w:type="dxa"/>
              </w:tblCellMar>
              <w:tblLook w:val="04A0" w:firstRow="1" w:lastRow="0" w:firstColumn="1" w:lastColumn="0" w:noHBand="0" w:noVBand="1"/>
            </w:tblPr>
            <w:tblGrid>
              <w:gridCol w:w="3570"/>
              <w:gridCol w:w="850"/>
            </w:tblGrid>
            <w:tr w:rsidR="002539CC" w:rsidRPr="001C4E77" w14:paraId="55438A69" w14:textId="77777777" w:rsidTr="00B00616">
              <w:trPr>
                <w:trHeight w:val="284"/>
              </w:trPr>
              <w:tc>
                <w:tcPr>
                  <w:tcW w:w="35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A7382F" w14:textId="77777777" w:rsidR="002539CC" w:rsidRPr="002539CC" w:rsidRDefault="002539CC" w:rsidP="00480F24">
                  <w:pPr>
                    <w:framePr w:hSpace="180" w:wrap="around" w:vAnchor="text" w:hAnchor="margin" w:y="-253"/>
                    <w:spacing w:after="0" w:line="240" w:lineRule="auto"/>
                    <w:rPr>
                      <w:rFonts w:ascii="Arial" w:hAnsi="Arial" w:cs="Arial"/>
                      <w:color w:val="000000"/>
                      <w:sz w:val="20"/>
                      <w:szCs w:val="20"/>
                      <w:lang w:eastAsia="en-GB"/>
                    </w:rPr>
                  </w:pPr>
                  <w:r w:rsidRPr="002539CC">
                    <w:rPr>
                      <w:rFonts w:ascii="Arial" w:hAnsi="Arial" w:cs="Arial"/>
                      <w:color w:val="000000"/>
                      <w:sz w:val="20"/>
                      <w:szCs w:val="20"/>
                      <w:lang w:eastAsia="en-GB"/>
                    </w:rPr>
                    <w:t>21/9/22 total</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A233F63" w14:textId="77777777" w:rsidR="002539CC" w:rsidRPr="001C4E77" w:rsidRDefault="002539CC" w:rsidP="00480F24">
                  <w:pPr>
                    <w:framePr w:hSpace="180" w:wrap="around" w:vAnchor="text" w:hAnchor="margin" w:y="-253"/>
                    <w:spacing w:after="0" w:line="240" w:lineRule="auto"/>
                    <w:rPr>
                      <w:rFonts w:ascii="Arial" w:hAnsi="Arial" w:cs="Arial"/>
                      <w:color w:val="000000"/>
                      <w:lang w:eastAsia="en-GB"/>
                    </w:rPr>
                  </w:pPr>
                  <w:r w:rsidRPr="001C4E77">
                    <w:rPr>
                      <w:rFonts w:ascii="Arial" w:hAnsi="Arial" w:cs="Arial"/>
                      <w:color w:val="000000"/>
                      <w:lang w:eastAsia="en-GB"/>
                    </w:rPr>
                    <w:t>1573</w:t>
                  </w:r>
                </w:p>
              </w:tc>
            </w:tr>
            <w:tr w:rsidR="002539CC" w:rsidRPr="001C4E77" w14:paraId="0196F2EB" w14:textId="77777777" w:rsidTr="00B00616">
              <w:trPr>
                <w:trHeight w:val="293"/>
              </w:trPr>
              <w:tc>
                <w:tcPr>
                  <w:tcW w:w="3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21C8FF" w14:textId="77777777" w:rsidR="002539CC" w:rsidRPr="002539CC" w:rsidRDefault="002539CC" w:rsidP="00480F24">
                  <w:pPr>
                    <w:framePr w:hSpace="180" w:wrap="around" w:vAnchor="text" w:hAnchor="margin" w:y="-253"/>
                    <w:spacing w:after="0" w:line="240" w:lineRule="auto"/>
                    <w:rPr>
                      <w:rFonts w:ascii="Arial" w:hAnsi="Arial" w:cs="Arial"/>
                      <w:color w:val="000000"/>
                      <w:sz w:val="20"/>
                      <w:szCs w:val="20"/>
                      <w:lang w:eastAsia="en-GB"/>
                    </w:rPr>
                  </w:pPr>
                  <w:r w:rsidRPr="002539CC">
                    <w:rPr>
                      <w:rFonts w:ascii="Arial" w:hAnsi="Arial" w:cs="Arial"/>
                      <w:color w:val="000000"/>
                      <w:sz w:val="20"/>
                      <w:szCs w:val="20"/>
                      <w:lang w:eastAsia="en-GB"/>
                    </w:rPr>
                    <w:t>Pensioners</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2892DC" w14:textId="77777777" w:rsidR="002539CC" w:rsidRPr="001C4E77" w:rsidRDefault="002539CC" w:rsidP="00480F24">
                  <w:pPr>
                    <w:framePr w:hSpace="180" w:wrap="around" w:vAnchor="text" w:hAnchor="margin" w:y="-253"/>
                    <w:spacing w:after="0" w:line="240" w:lineRule="auto"/>
                    <w:rPr>
                      <w:rFonts w:ascii="Arial" w:hAnsi="Arial" w:cs="Arial"/>
                      <w:color w:val="000000"/>
                      <w:lang w:eastAsia="en-GB"/>
                    </w:rPr>
                  </w:pPr>
                  <w:r w:rsidRPr="001C4E77">
                    <w:rPr>
                      <w:rFonts w:ascii="Arial" w:hAnsi="Arial" w:cs="Arial"/>
                      <w:color w:val="000000"/>
                      <w:lang w:eastAsia="en-GB"/>
                    </w:rPr>
                    <w:t>814</w:t>
                  </w:r>
                </w:p>
              </w:tc>
            </w:tr>
            <w:tr w:rsidR="002539CC" w:rsidRPr="001C4E77" w14:paraId="7AA5B890" w14:textId="77777777" w:rsidTr="00B00616">
              <w:trPr>
                <w:trHeight w:val="293"/>
              </w:trPr>
              <w:tc>
                <w:tcPr>
                  <w:tcW w:w="3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F1D18E" w14:textId="77777777" w:rsidR="002539CC" w:rsidRPr="002539CC" w:rsidRDefault="002539CC" w:rsidP="00480F24">
                  <w:pPr>
                    <w:framePr w:hSpace="180" w:wrap="around" w:vAnchor="text" w:hAnchor="margin" w:y="-253"/>
                    <w:spacing w:after="0" w:line="240" w:lineRule="auto"/>
                    <w:rPr>
                      <w:rFonts w:ascii="Arial" w:hAnsi="Arial" w:cs="Arial"/>
                      <w:color w:val="000000"/>
                      <w:sz w:val="20"/>
                      <w:szCs w:val="20"/>
                      <w:lang w:eastAsia="en-GB"/>
                    </w:rPr>
                  </w:pPr>
                  <w:r w:rsidRPr="002539CC">
                    <w:rPr>
                      <w:rFonts w:ascii="Arial" w:hAnsi="Arial" w:cs="Arial"/>
                      <w:color w:val="000000"/>
                      <w:sz w:val="20"/>
                      <w:szCs w:val="20"/>
                      <w:lang w:eastAsia="en-GB"/>
                    </w:rPr>
                    <w:t>Disabled and not pensioner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00E032" w14:textId="77777777" w:rsidR="002539CC" w:rsidRPr="001C4E77" w:rsidRDefault="002539CC" w:rsidP="00480F24">
                  <w:pPr>
                    <w:framePr w:hSpace="180" w:wrap="around" w:vAnchor="text" w:hAnchor="margin" w:y="-253"/>
                    <w:spacing w:after="0" w:line="240" w:lineRule="auto"/>
                    <w:rPr>
                      <w:rFonts w:ascii="Arial" w:hAnsi="Arial" w:cs="Arial"/>
                      <w:color w:val="000000"/>
                      <w:lang w:eastAsia="en-GB"/>
                    </w:rPr>
                  </w:pPr>
                  <w:r w:rsidRPr="001C4E77">
                    <w:rPr>
                      <w:rFonts w:ascii="Arial" w:hAnsi="Arial" w:cs="Arial"/>
                      <w:color w:val="000000"/>
                      <w:lang w:eastAsia="en-GB"/>
                    </w:rPr>
                    <w:t>165</w:t>
                  </w:r>
                </w:p>
              </w:tc>
            </w:tr>
            <w:tr w:rsidR="002539CC" w:rsidRPr="001C4E77" w14:paraId="77DD2A15" w14:textId="77777777" w:rsidTr="00B00616">
              <w:trPr>
                <w:trHeight w:val="293"/>
              </w:trPr>
              <w:tc>
                <w:tcPr>
                  <w:tcW w:w="3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A65F1A" w14:textId="77777777" w:rsidR="002539CC" w:rsidRPr="002539CC" w:rsidRDefault="002539CC" w:rsidP="00480F24">
                  <w:pPr>
                    <w:framePr w:hSpace="180" w:wrap="around" w:vAnchor="text" w:hAnchor="margin" w:y="-253"/>
                    <w:spacing w:after="0" w:line="240" w:lineRule="auto"/>
                    <w:rPr>
                      <w:rFonts w:ascii="Arial" w:hAnsi="Arial" w:cs="Arial"/>
                      <w:color w:val="000000"/>
                      <w:sz w:val="20"/>
                      <w:szCs w:val="20"/>
                      <w:lang w:eastAsia="en-GB"/>
                    </w:rPr>
                  </w:pPr>
                  <w:r w:rsidRPr="002539CC">
                    <w:rPr>
                      <w:rFonts w:ascii="Arial" w:hAnsi="Arial" w:cs="Arial"/>
                      <w:color w:val="000000"/>
                      <w:sz w:val="20"/>
                      <w:szCs w:val="20"/>
                      <w:lang w:eastAsia="en-GB"/>
                    </w:rPr>
                    <w:t>Child and not pensioner or disabled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9B4CC7" w14:textId="77777777" w:rsidR="002539CC" w:rsidRPr="001C4E77" w:rsidRDefault="002539CC" w:rsidP="00480F24">
                  <w:pPr>
                    <w:framePr w:hSpace="180" w:wrap="around" w:vAnchor="text" w:hAnchor="margin" w:y="-253"/>
                    <w:spacing w:after="0" w:line="240" w:lineRule="auto"/>
                    <w:rPr>
                      <w:rFonts w:ascii="Arial" w:hAnsi="Arial" w:cs="Arial"/>
                      <w:color w:val="000000"/>
                      <w:lang w:eastAsia="en-GB"/>
                    </w:rPr>
                  </w:pPr>
                  <w:r w:rsidRPr="001C4E77">
                    <w:rPr>
                      <w:rFonts w:ascii="Arial" w:hAnsi="Arial" w:cs="Arial"/>
                      <w:color w:val="000000"/>
                      <w:lang w:eastAsia="en-GB"/>
                    </w:rPr>
                    <w:t>263</w:t>
                  </w:r>
                </w:p>
              </w:tc>
            </w:tr>
            <w:tr w:rsidR="002539CC" w:rsidRPr="001C4E77" w14:paraId="6F5972E6" w14:textId="77777777" w:rsidTr="00B00616">
              <w:trPr>
                <w:trHeight w:val="293"/>
              </w:trPr>
              <w:tc>
                <w:tcPr>
                  <w:tcW w:w="3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A465E1" w14:textId="77777777" w:rsidR="002539CC" w:rsidRPr="002539CC" w:rsidRDefault="002539CC" w:rsidP="00480F24">
                  <w:pPr>
                    <w:framePr w:hSpace="180" w:wrap="around" w:vAnchor="text" w:hAnchor="margin" w:y="-253"/>
                    <w:spacing w:after="0" w:line="240" w:lineRule="auto"/>
                    <w:rPr>
                      <w:rFonts w:ascii="Arial" w:hAnsi="Arial" w:cs="Arial"/>
                      <w:color w:val="000000"/>
                      <w:sz w:val="20"/>
                      <w:szCs w:val="20"/>
                      <w:lang w:eastAsia="en-GB"/>
                    </w:rPr>
                  </w:pPr>
                  <w:r w:rsidRPr="002539CC">
                    <w:rPr>
                      <w:rFonts w:ascii="Arial" w:hAnsi="Arial" w:cs="Arial"/>
                      <w:color w:val="000000"/>
                      <w:sz w:val="20"/>
                      <w:szCs w:val="20"/>
                      <w:lang w:eastAsia="en-GB"/>
                    </w:rPr>
                    <w:t>Other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56B7E" w14:textId="77777777" w:rsidR="002539CC" w:rsidRPr="001C4E77" w:rsidRDefault="002539CC" w:rsidP="00480F24">
                  <w:pPr>
                    <w:framePr w:hSpace="180" w:wrap="around" w:vAnchor="text" w:hAnchor="margin" w:y="-253"/>
                    <w:spacing w:after="0" w:line="240" w:lineRule="auto"/>
                    <w:rPr>
                      <w:rFonts w:ascii="Arial" w:hAnsi="Arial" w:cs="Arial"/>
                      <w:color w:val="000000"/>
                      <w:lang w:eastAsia="en-GB"/>
                    </w:rPr>
                  </w:pPr>
                  <w:r w:rsidRPr="001C4E77">
                    <w:rPr>
                      <w:rFonts w:ascii="Arial" w:hAnsi="Arial" w:cs="Arial"/>
                      <w:color w:val="000000"/>
                      <w:lang w:eastAsia="en-GB"/>
                    </w:rPr>
                    <w:t>332</w:t>
                  </w:r>
                </w:p>
              </w:tc>
            </w:tr>
          </w:tbl>
          <w:p w14:paraId="7B20DD32" w14:textId="77777777" w:rsidR="002539CC" w:rsidRPr="001C4E77" w:rsidRDefault="002539CC" w:rsidP="002539CC">
            <w:pPr>
              <w:shd w:val="clear" w:color="auto" w:fill="FFFFFF" w:themeFill="background1"/>
              <w:spacing w:after="0"/>
              <w:contextualSpacing/>
              <w:rPr>
                <w:rFonts w:ascii="Arial" w:eastAsia="Times New Roman" w:hAnsi="Arial" w:cs="Arial"/>
                <w:lang w:eastAsia="en-GB"/>
              </w:rPr>
            </w:pPr>
          </w:p>
          <w:p w14:paraId="36D2D24F" w14:textId="7B62ED4F" w:rsidR="002539CC" w:rsidRPr="002D257A" w:rsidRDefault="002539CC" w:rsidP="002539CC">
            <w:pPr>
              <w:shd w:val="clear" w:color="auto" w:fill="FFFFFF" w:themeFill="background1"/>
              <w:spacing w:after="0"/>
              <w:rPr>
                <w:rFonts w:ascii="Arial" w:eastAsia="Times New Roman" w:hAnsi="Arial" w:cs="Arial"/>
                <w:lang w:eastAsia="en-GB"/>
              </w:rPr>
            </w:pPr>
            <w:r w:rsidRPr="001C4E77">
              <w:rPr>
                <w:rFonts w:ascii="Arial" w:eastAsia="Times New Roman" w:hAnsi="Arial" w:cs="Arial"/>
                <w:lang w:eastAsia="en-GB"/>
              </w:rPr>
              <w:t>HelpHarrow will provide food support that reaches all age groups.</w:t>
            </w:r>
            <w:r w:rsidRPr="002D257A">
              <w:rPr>
                <w:rFonts w:ascii="Arial" w:eastAsia="Times New Roman" w:hAnsi="Arial" w:cs="Arial"/>
                <w:lang w:eastAsia="en-GB"/>
              </w:rPr>
              <w:t xml:space="preserve"> During the previous iteration of the Household Support Fund (iteration 3, October 2022 to March 2023), </w:t>
            </w:r>
            <w:r w:rsidRPr="002D257A">
              <w:rPr>
                <w:rFonts w:ascii="Arial" w:eastAsia="Times New Roman" w:hAnsi="Arial" w:cs="Arial"/>
                <w:lang w:eastAsia="en-GB"/>
              </w:rPr>
              <w:lastRenderedPageBreak/>
              <w:t>HelpHarrow distributed 20,726 food parcels and supported 5,047 households in Harrow. Almost half of these households included children</w:t>
            </w:r>
            <w:r>
              <w:rPr>
                <w:rFonts w:ascii="Arial" w:eastAsia="Times New Roman" w:hAnsi="Arial" w:cs="Arial"/>
                <w:lang w:eastAsia="en-GB"/>
              </w:rPr>
              <w:t xml:space="preserve"> and</w:t>
            </w:r>
            <w:r w:rsidRPr="002D257A">
              <w:rPr>
                <w:rFonts w:ascii="Arial" w:eastAsia="Times New Roman" w:hAnsi="Arial" w:cs="Arial"/>
                <w:lang w:eastAsia="en-GB"/>
              </w:rPr>
              <w:t>18% pensioners</w:t>
            </w:r>
            <w:r>
              <w:rPr>
                <w:rFonts w:ascii="Arial" w:eastAsia="Times New Roman" w:hAnsi="Arial" w:cs="Arial"/>
                <w:lang w:eastAsia="en-GB"/>
              </w:rPr>
              <w:t xml:space="preserve">. </w:t>
            </w:r>
          </w:p>
          <w:p w14:paraId="50DAE003" w14:textId="34E6E9B1" w:rsidR="002539CC" w:rsidRPr="001C4E77" w:rsidRDefault="035146FB" w:rsidP="002539CC">
            <w:pPr>
              <w:shd w:val="clear" w:color="auto" w:fill="FFFFFF" w:themeFill="background1"/>
              <w:spacing w:after="0"/>
              <w:contextualSpacing/>
              <w:rPr>
                <w:rFonts w:ascii="Arial" w:eastAsia="Times New Roman" w:hAnsi="Arial" w:cs="Arial"/>
                <w:lang w:eastAsia="en-GB"/>
              </w:rPr>
            </w:pPr>
            <w:r w:rsidRPr="539FC5FC">
              <w:rPr>
                <w:rFonts w:ascii="Arial" w:eastAsia="Times New Roman" w:hAnsi="Arial" w:cs="Arial"/>
                <w:lang w:eastAsia="en-GB"/>
              </w:rPr>
              <w:t>Data from the last 6 months (Sep</w:t>
            </w:r>
            <w:r w:rsidR="067D75A0" w:rsidRPr="539FC5FC">
              <w:rPr>
                <w:rFonts w:ascii="Arial" w:eastAsia="Times New Roman" w:hAnsi="Arial" w:cs="Arial"/>
                <w:lang w:eastAsia="en-GB"/>
              </w:rPr>
              <w:t xml:space="preserve">tember 2022 </w:t>
            </w:r>
            <w:r w:rsidRPr="539FC5FC">
              <w:rPr>
                <w:rFonts w:ascii="Arial" w:eastAsia="Times New Roman" w:hAnsi="Arial" w:cs="Arial"/>
                <w:lang w:eastAsia="en-GB"/>
              </w:rPr>
              <w:t>-</w:t>
            </w:r>
            <w:r w:rsidR="04555B0F" w:rsidRPr="539FC5FC">
              <w:rPr>
                <w:rFonts w:ascii="Arial" w:eastAsia="Times New Roman" w:hAnsi="Arial" w:cs="Arial"/>
                <w:lang w:eastAsia="en-GB"/>
              </w:rPr>
              <w:t xml:space="preserve"> </w:t>
            </w:r>
            <w:r w:rsidRPr="539FC5FC">
              <w:rPr>
                <w:rFonts w:ascii="Arial" w:eastAsia="Times New Roman" w:hAnsi="Arial" w:cs="Arial"/>
                <w:lang w:eastAsia="en-GB"/>
              </w:rPr>
              <w:t xml:space="preserve">March </w:t>
            </w:r>
            <w:r w:rsidR="2E13BC0A" w:rsidRPr="539FC5FC">
              <w:rPr>
                <w:rFonts w:ascii="Arial" w:eastAsia="Times New Roman" w:hAnsi="Arial" w:cs="Arial"/>
                <w:lang w:eastAsia="en-GB"/>
              </w:rPr>
              <w:t>20</w:t>
            </w:r>
            <w:r w:rsidRPr="539FC5FC">
              <w:rPr>
                <w:rFonts w:ascii="Arial" w:eastAsia="Times New Roman" w:hAnsi="Arial" w:cs="Arial"/>
                <w:lang w:eastAsia="en-GB"/>
              </w:rPr>
              <w:t xml:space="preserve">23) provided by HelpHarrow shows a </w:t>
            </w:r>
            <w:r w:rsidR="00594359" w:rsidRPr="539FC5FC">
              <w:rPr>
                <w:rFonts w:ascii="Arial" w:eastAsia="Times New Roman" w:hAnsi="Arial" w:cs="Arial"/>
                <w:lang w:eastAsia="en-GB"/>
              </w:rPr>
              <w:t>breakdown</w:t>
            </w:r>
            <w:r w:rsidRPr="539FC5FC">
              <w:rPr>
                <w:rFonts w:ascii="Arial" w:eastAsia="Times New Roman" w:hAnsi="Arial" w:cs="Arial"/>
                <w:lang w:eastAsia="en-GB"/>
              </w:rPr>
              <w:t xml:space="preserve"> of the top three age profiles supported via their food provision:  </w:t>
            </w:r>
          </w:p>
          <w:p w14:paraId="77D0BF95" w14:textId="77777777" w:rsidR="002539CC" w:rsidRPr="001C4E77" w:rsidRDefault="002539CC" w:rsidP="002539CC">
            <w:pPr>
              <w:pStyle w:val="ListParagraph"/>
              <w:numPr>
                <w:ilvl w:val="0"/>
                <w:numId w:val="10"/>
              </w:numPr>
              <w:shd w:val="clear" w:color="auto" w:fill="FFFFFF" w:themeFill="background1"/>
              <w:spacing w:after="0"/>
              <w:rPr>
                <w:rFonts w:ascii="Arial" w:eastAsia="Times New Roman" w:hAnsi="Arial" w:cs="Arial"/>
                <w:lang w:eastAsia="en-GB"/>
              </w:rPr>
            </w:pPr>
            <w:r w:rsidRPr="001C4E77">
              <w:rPr>
                <w:rFonts w:ascii="Arial" w:eastAsia="Times New Roman" w:hAnsi="Arial" w:cs="Arial"/>
                <w:lang w:eastAsia="en-GB"/>
              </w:rPr>
              <w:t>0-17</w:t>
            </w:r>
          </w:p>
          <w:p w14:paraId="1E52B7EF" w14:textId="77777777" w:rsidR="002539CC" w:rsidRPr="001C4E77" w:rsidRDefault="002539CC" w:rsidP="002539CC">
            <w:pPr>
              <w:pStyle w:val="ListParagraph"/>
              <w:numPr>
                <w:ilvl w:val="0"/>
                <w:numId w:val="10"/>
              </w:numPr>
              <w:shd w:val="clear" w:color="auto" w:fill="FFFFFF" w:themeFill="background1"/>
              <w:spacing w:after="0"/>
              <w:rPr>
                <w:rFonts w:ascii="Arial" w:eastAsia="Times New Roman" w:hAnsi="Arial" w:cs="Arial"/>
                <w:lang w:eastAsia="en-GB"/>
              </w:rPr>
            </w:pPr>
            <w:r w:rsidRPr="001C4E77">
              <w:rPr>
                <w:rFonts w:ascii="Arial" w:eastAsia="Times New Roman" w:hAnsi="Arial" w:cs="Arial"/>
                <w:lang w:eastAsia="en-GB"/>
              </w:rPr>
              <w:t>18-50</w:t>
            </w:r>
          </w:p>
          <w:p w14:paraId="66670897" w14:textId="77777777" w:rsidR="002539CC" w:rsidRPr="0096164F" w:rsidRDefault="002539CC" w:rsidP="002539CC">
            <w:pPr>
              <w:pStyle w:val="ListParagraph"/>
              <w:numPr>
                <w:ilvl w:val="0"/>
                <w:numId w:val="10"/>
              </w:numPr>
              <w:shd w:val="clear" w:color="auto" w:fill="FFFFFF" w:themeFill="background1"/>
              <w:spacing w:after="0"/>
              <w:rPr>
                <w:rFonts w:ascii="Arial" w:eastAsia="Times New Roman" w:hAnsi="Arial" w:cs="Arial"/>
                <w:lang w:eastAsia="en-GB"/>
              </w:rPr>
            </w:pPr>
            <w:r w:rsidRPr="001C4E77">
              <w:rPr>
                <w:rFonts w:ascii="Arial" w:eastAsia="Times New Roman" w:hAnsi="Arial" w:cs="Arial"/>
                <w:lang w:eastAsia="en-GB"/>
              </w:rPr>
              <w:t>51+</w:t>
            </w:r>
          </w:p>
          <w:p w14:paraId="19C16E9C" w14:textId="77777777" w:rsidR="002539CC" w:rsidRPr="001C4E77" w:rsidRDefault="002539CC" w:rsidP="002539CC">
            <w:pPr>
              <w:shd w:val="clear" w:color="auto" w:fill="FFFFFF" w:themeFill="background1"/>
              <w:spacing w:after="0"/>
              <w:contextualSpacing/>
              <w:rPr>
                <w:rFonts w:ascii="Arial" w:eastAsia="Times New Roman" w:hAnsi="Arial" w:cs="Arial"/>
                <w:lang w:eastAsia="en-GB"/>
              </w:rPr>
            </w:pPr>
            <w:r w:rsidRPr="001C4E77">
              <w:rPr>
                <w:rFonts w:ascii="Arial" w:eastAsia="Times New Roman" w:hAnsi="Arial" w:cs="Arial"/>
                <w:lang w:eastAsia="en-GB"/>
              </w:rPr>
              <w:t>This data suggests that there is disproportionate support for those in younger age groups compared to the pensioner age groups relative to our borough population. A third of those coming to the community hub for food support are families with children.</w:t>
            </w:r>
          </w:p>
          <w:p w14:paraId="2CBD23C6" w14:textId="77777777" w:rsidR="002539CC" w:rsidRDefault="002539CC" w:rsidP="002539CC">
            <w:pPr>
              <w:shd w:val="clear" w:color="auto" w:fill="FFFFFF" w:themeFill="background1"/>
              <w:spacing w:after="0"/>
              <w:contextualSpacing/>
              <w:rPr>
                <w:rFonts w:ascii="Arial" w:eastAsia="Times New Roman" w:hAnsi="Arial" w:cs="Arial"/>
                <w:lang w:eastAsia="en-GB"/>
              </w:rPr>
            </w:pPr>
            <w:r w:rsidRPr="001C4E77">
              <w:rPr>
                <w:rFonts w:ascii="Arial" w:eastAsia="Times New Roman" w:hAnsi="Arial" w:cs="Arial"/>
                <w:lang w:eastAsia="en-GB"/>
              </w:rPr>
              <w:t>The higher prevalence of younger residents being supported is due to a high level of families being supported through the service, especially through the direct support into schools. On this basis, taken altogether, the various elements of the scheme would have a positive impact on age.</w:t>
            </w:r>
          </w:p>
          <w:p w14:paraId="7C148261" w14:textId="77777777" w:rsidR="002539CC" w:rsidRDefault="002539CC" w:rsidP="002539CC">
            <w:pPr>
              <w:shd w:val="clear" w:color="auto" w:fill="FFFFFF" w:themeFill="background1"/>
              <w:spacing w:after="0" w:line="240" w:lineRule="auto"/>
              <w:contextualSpacing/>
              <w:rPr>
                <w:rFonts w:ascii="Arial" w:eastAsia="Times New Roman" w:hAnsi="Arial" w:cs="Arial"/>
                <w:lang w:eastAsia="en-GB"/>
              </w:rPr>
            </w:pPr>
          </w:p>
          <w:p w14:paraId="187478A1" w14:textId="3A39C87E" w:rsidR="002539CC" w:rsidRPr="00AE3C2C" w:rsidRDefault="002539CC" w:rsidP="00AE3C2C">
            <w:pPr>
              <w:spacing w:after="0" w:line="240" w:lineRule="auto"/>
              <w:rPr>
                <w:rFonts w:ascii="Arial" w:hAnsi="Arial" w:cs="Arial"/>
              </w:rPr>
            </w:pPr>
            <w:r w:rsidRPr="12A4A5EF">
              <w:rPr>
                <w:rFonts w:ascii="Arial" w:hAnsi="Arial" w:cs="Arial"/>
              </w:rPr>
              <w:t>For those households with rent arrears due to the pandemic, the Councils Housing Benefit data shows the breakdown against age as follows:</w:t>
            </w:r>
          </w:p>
          <w:tbl>
            <w:tblPr>
              <w:tblW w:w="9016" w:type="dxa"/>
              <w:tblLayout w:type="fixed"/>
              <w:tblCellMar>
                <w:left w:w="10" w:type="dxa"/>
                <w:right w:w="10" w:type="dxa"/>
              </w:tblCellMar>
              <w:tblLook w:val="0000" w:firstRow="0" w:lastRow="0" w:firstColumn="0" w:lastColumn="0" w:noHBand="0" w:noVBand="0"/>
            </w:tblPr>
            <w:tblGrid>
              <w:gridCol w:w="2747"/>
              <w:gridCol w:w="2068"/>
              <w:gridCol w:w="2551"/>
              <w:gridCol w:w="1650"/>
            </w:tblGrid>
            <w:tr w:rsidR="002539CC" w14:paraId="491FAD46" w14:textId="77777777" w:rsidTr="00B00616">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44885D" w14:textId="77777777" w:rsidR="002539CC" w:rsidRDefault="002539CC" w:rsidP="00480F24">
                  <w:pPr>
                    <w:framePr w:hSpace="180" w:wrap="around" w:vAnchor="text" w:hAnchor="margin" w:y="-253"/>
                    <w:spacing w:after="0" w:line="240" w:lineRule="auto"/>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302364" w14:textId="77777777" w:rsidR="002539CC" w:rsidRDefault="002539CC" w:rsidP="00480F24">
                  <w:pPr>
                    <w:framePr w:hSpace="180" w:wrap="around" w:vAnchor="text" w:hAnchor="margin" w:y="-253"/>
                    <w:spacing w:after="0" w:line="240" w:lineRule="auto"/>
                  </w:pPr>
                  <w:r w:rsidRPr="12A4A5EF">
                    <w:t>Council tenants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CA715E" w14:textId="77777777" w:rsidR="002539CC" w:rsidRDefault="002539CC" w:rsidP="00480F24">
                  <w:pPr>
                    <w:framePr w:hSpace="180" w:wrap="around" w:vAnchor="text" w:hAnchor="margin" w:y="-253"/>
                    <w:spacing w:after="0" w:line="240" w:lineRule="auto"/>
                  </w:pPr>
                  <w:r w:rsidRPr="12A4A5EF">
                    <w:t>Temporary accommodation tenants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6C0C46" w14:textId="77777777" w:rsidR="002539CC" w:rsidRDefault="002539CC" w:rsidP="00480F24">
                  <w:pPr>
                    <w:framePr w:hSpace="180" w:wrap="around" w:vAnchor="text" w:hAnchor="margin" w:y="-253"/>
                    <w:spacing w:after="0" w:line="240" w:lineRule="auto"/>
                  </w:pPr>
                  <w:r w:rsidRPr="12A4A5EF">
                    <w:t>Total</w:t>
                  </w:r>
                </w:p>
              </w:tc>
            </w:tr>
            <w:tr w:rsidR="002539CC" w14:paraId="154CAF72" w14:textId="77777777" w:rsidTr="00B00616">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473A15" w14:textId="77777777" w:rsidR="002539CC" w:rsidRDefault="002539CC" w:rsidP="00480F24">
                  <w:pPr>
                    <w:framePr w:hSpace="180" w:wrap="around" w:vAnchor="text" w:hAnchor="margin" w:y="-253"/>
                    <w:spacing w:after="0" w:line="240" w:lineRule="auto"/>
                  </w:pPr>
                  <w:r w:rsidRPr="12A4A5EF">
                    <w:t>21 – 24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C27CC" w14:textId="77777777" w:rsidR="002539CC" w:rsidRDefault="002539CC" w:rsidP="00480F24">
                  <w:pPr>
                    <w:framePr w:hSpace="180" w:wrap="around" w:vAnchor="text" w:hAnchor="margin" w:y="-253"/>
                    <w:spacing w:after="0" w:line="240" w:lineRule="auto"/>
                  </w:pPr>
                  <w:r w:rsidRPr="12A4A5EF">
                    <w:t>5 (2%)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DF93B9" w14:textId="77777777" w:rsidR="002539CC" w:rsidRDefault="002539CC" w:rsidP="00480F24">
                  <w:pPr>
                    <w:framePr w:hSpace="180" w:wrap="around" w:vAnchor="text" w:hAnchor="margin" w:y="-253"/>
                    <w:spacing w:after="0" w:line="240" w:lineRule="auto"/>
                  </w:pPr>
                  <w:r w:rsidRPr="12A4A5EF">
                    <w:t>1 (1%)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331F84" w14:textId="77777777" w:rsidR="002539CC" w:rsidRDefault="002539CC" w:rsidP="00480F24">
                  <w:pPr>
                    <w:framePr w:hSpace="180" w:wrap="around" w:vAnchor="text" w:hAnchor="margin" w:y="-253"/>
                    <w:spacing w:after="0" w:line="240" w:lineRule="auto"/>
                  </w:pPr>
                  <w:r w:rsidRPr="12A4A5EF">
                    <w:t>6 (2%)</w:t>
                  </w:r>
                </w:p>
              </w:tc>
            </w:tr>
            <w:tr w:rsidR="002539CC" w14:paraId="3E20C38E" w14:textId="77777777" w:rsidTr="00B00616">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36D80" w14:textId="77777777" w:rsidR="002539CC" w:rsidRDefault="002539CC" w:rsidP="00480F24">
                  <w:pPr>
                    <w:framePr w:hSpace="180" w:wrap="around" w:vAnchor="text" w:hAnchor="margin" w:y="-253"/>
                    <w:spacing w:after="0" w:line="240" w:lineRule="auto"/>
                  </w:pPr>
                  <w:r w:rsidRPr="12A4A5EF">
                    <w:t>25 – 34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BC8D1C" w14:textId="77777777" w:rsidR="002539CC" w:rsidRDefault="002539CC" w:rsidP="00480F24">
                  <w:pPr>
                    <w:framePr w:hSpace="180" w:wrap="around" w:vAnchor="text" w:hAnchor="margin" w:y="-253"/>
                    <w:spacing w:after="0" w:line="240" w:lineRule="auto"/>
                  </w:pPr>
                  <w:r w:rsidRPr="12A4A5EF">
                    <w:t>16 (8%)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7E3B32" w14:textId="77777777" w:rsidR="002539CC" w:rsidRDefault="002539CC" w:rsidP="00480F24">
                  <w:pPr>
                    <w:framePr w:hSpace="180" w:wrap="around" w:vAnchor="text" w:hAnchor="margin" w:y="-253"/>
                    <w:spacing w:after="0" w:line="240" w:lineRule="auto"/>
                  </w:pPr>
                  <w:r w:rsidRPr="12A4A5EF">
                    <w:t>8 (10%)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1C6B5" w14:textId="77777777" w:rsidR="002539CC" w:rsidRDefault="002539CC" w:rsidP="00480F24">
                  <w:pPr>
                    <w:framePr w:hSpace="180" w:wrap="around" w:vAnchor="text" w:hAnchor="margin" w:y="-253"/>
                    <w:spacing w:after="0" w:line="240" w:lineRule="auto"/>
                  </w:pPr>
                  <w:r w:rsidRPr="12A4A5EF">
                    <w:t>24 (8%)</w:t>
                  </w:r>
                </w:p>
              </w:tc>
            </w:tr>
            <w:tr w:rsidR="002539CC" w14:paraId="0515269A" w14:textId="77777777" w:rsidTr="00B00616">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FAE21A" w14:textId="77777777" w:rsidR="002539CC" w:rsidRDefault="002539CC" w:rsidP="00480F24">
                  <w:pPr>
                    <w:framePr w:hSpace="180" w:wrap="around" w:vAnchor="text" w:hAnchor="margin" w:y="-253"/>
                    <w:spacing w:after="0" w:line="240" w:lineRule="auto"/>
                  </w:pPr>
                  <w:r w:rsidRPr="12A4A5EF">
                    <w:t>35 – 44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C0A5CE" w14:textId="77777777" w:rsidR="002539CC" w:rsidRDefault="002539CC" w:rsidP="00480F24">
                  <w:pPr>
                    <w:framePr w:hSpace="180" w:wrap="around" w:vAnchor="text" w:hAnchor="margin" w:y="-253"/>
                    <w:spacing w:after="0" w:line="240" w:lineRule="auto"/>
                  </w:pPr>
                  <w:r w:rsidRPr="12A4A5EF">
                    <w:t>47 (23%)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A5D00B" w14:textId="77777777" w:rsidR="002539CC" w:rsidRDefault="002539CC" w:rsidP="00480F24">
                  <w:pPr>
                    <w:framePr w:hSpace="180" w:wrap="around" w:vAnchor="text" w:hAnchor="margin" w:y="-253"/>
                    <w:spacing w:after="0" w:line="240" w:lineRule="auto"/>
                  </w:pPr>
                  <w:r w:rsidRPr="12A4A5EF">
                    <w:t>26 (34%)</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AE162" w14:textId="77777777" w:rsidR="002539CC" w:rsidRDefault="002539CC" w:rsidP="00480F24">
                  <w:pPr>
                    <w:framePr w:hSpace="180" w:wrap="around" w:vAnchor="text" w:hAnchor="margin" w:y="-253"/>
                    <w:spacing w:after="0" w:line="240" w:lineRule="auto"/>
                  </w:pPr>
                  <w:r w:rsidRPr="12A4A5EF">
                    <w:t>73 (26%)</w:t>
                  </w:r>
                </w:p>
              </w:tc>
            </w:tr>
            <w:tr w:rsidR="002539CC" w14:paraId="11D21489" w14:textId="77777777" w:rsidTr="00B00616">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685B0" w14:textId="77777777" w:rsidR="002539CC" w:rsidRDefault="002539CC" w:rsidP="00480F24">
                  <w:pPr>
                    <w:framePr w:hSpace="180" w:wrap="around" w:vAnchor="text" w:hAnchor="margin" w:y="-253"/>
                    <w:spacing w:after="0" w:line="240" w:lineRule="auto"/>
                  </w:pPr>
                  <w:r w:rsidRPr="12A4A5EF">
                    <w:t>45 – 54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F37D11" w14:textId="77777777" w:rsidR="002539CC" w:rsidRDefault="002539CC" w:rsidP="00480F24">
                  <w:pPr>
                    <w:framePr w:hSpace="180" w:wrap="around" w:vAnchor="text" w:hAnchor="margin" w:y="-253"/>
                    <w:spacing w:after="0" w:line="240" w:lineRule="auto"/>
                  </w:pPr>
                  <w:r w:rsidRPr="12A4A5EF">
                    <w:t>59 (29%)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1BDA1" w14:textId="77777777" w:rsidR="002539CC" w:rsidRDefault="002539CC" w:rsidP="00480F24">
                  <w:pPr>
                    <w:framePr w:hSpace="180" w:wrap="around" w:vAnchor="text" w:hAnchor="margin" w:y="-253"/>
                    <w:spacing w:after="0" w:line="240" w:lineRule="auto"/>
                  </w:pPr>
                  <w:r w:rsidRPr="12A4A5EF">
                    <w:t>22 (29%)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A4BC20" w14:textId="77777777" w:rsidR="002539CC" w:rsidRDefault="002539CC" w:rsidP="00480F24">
                  <w:pPr>
                    <w:framePr w:hSpace="180" w:wrap="around" w:vAnchor="text" w:hAnchor="margin" w:y="-253"/>
                    <w:spacing w:after="0" w:line="240" w:lineRule="auto"/>
                  </w:pPr>
                  <w:r w:rsidRPr="12A4A5EF">
                    <w:t>81 (29%)</w:t>
                  </w:r>
                </w:p>
              </w:tc>
            </w:tr>
            <w:tr w:rsidR="002539CC" w14:paraId="41810BC2" w14:textId="77777777" w:rsidTr="00B00616">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6A7774" w14:textId="77777777" w:rsidR="002539CC" w:rsidRDefault="002539CC" w:rsidP="00480F24">
                  <w:pPr>
                    <w:framePr w:hSpace="180" w:wrap="around" w:vAnchor="text" w:hAnchor="margin" w:y="-253"/>
                    <w:spacing w:after="0" w:line="240" w:lineRule="auto"/>
                  </w:pPr>
                  <w:r w:rsidRPr="12A4A5EF">
                    <w:t>55 – 64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57302" w14:textId="77777777" w:rsidR="002539CC" w:rsidRDefault="002539CC" w:rsidP="00480F24">
                  <w:pPr>
                    <w:framePr w:hSpace="180" w:wrap="around" w:vAnchor="text" w:hAnchor="margin" w:y="-253"/>
                    <w:spacing w:after="0" w:line="240" w:lineRule="auto"/>
                  </w:pPr>
                  <w:r w:rsidRPr="12A4A5EF">
                    <w:t>49 (24%)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C9F3B6" w14:textId="77777777" w:rsidR="002539CC" w:rsidRDefault="002539CC" w:rsidP="00480F24">
                  <w:pPr>
                    <w:framePr w:hSpace="180" w:wrap="around" w:vAnchor="text" w:hAnchor="margin" w:y="-253"/>
                    <w:spacing w:after="0" w:line="240" w:lineRule="auto"/>
                  </w:pPr>
                  <w:r w:rsidRPr="12A4A5EF">
                    <w:t>7 (9%)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975ABE" w14:textId="77777777" w:rsidR="002539CC" w:rsidRDefault="002539CC" w:rsidP="00480F24">
                  <w:pPr>
                    <w:framePr w:hSpace="180" w:wrap="around" w:vAnchor="text" w:hAnchor="margin" w:y="-253"/>
                    <w:spacing w:after="0" w:line="240" w:lineRule="auto"/>
                  </w:pPr>
                  <w:r w:rsidRPr="12A4A5EF">
                    <w:t>56 (20%)</w:t>
                  </w:r>
                </w:p>
              </w:tc>
            </w:tr>
            <w:tr w:rsidR="002539CC" w14:paraId="3155CD12" w14:textId="77777777" w:rsidTr="00B00616">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ACD810" w14:textId="77777777" w:rsidR="002539CC" w:rsidRDefault="002539CC" w:rsidP="00480F24">
                  <w:pPr>
                    <w:framePr w:hSpace="180" w:wrap="around" w:vAnchor="text" w:hAnchor="margin" w:y="-253"/>
                    <w:spacing w:after="0" w:line="240" w:lineRule="auto"/>
                  </w:pPr>
                  <w:r w:rsidRPr="12A4A5EF">
                    <w:t>65+</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E99556" w14:textId="77777777" w:rsidR="002539CC" w:rsidRDefault="002539CC" w:rsidP="00480F24">
                  <w:pPr>
                    <w:framePr w:hSpace="180" w:wrap="around" w:vAnchor="text" w:hAnchor="margin" w:y="-253"/>
                    <w:spacing w:after="0" w:line="240" w:lineRule="auto"/>
                  </w:pPr>
                  <w:r w:rsidRPr="12A4A5EF">
                    <w:t>21 (10%)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12CE91" w14:textId="77777777" w:rsidR="002539CC" w:rsidRDefault="002539CC" w:rsidP="00480F24">
                  <w:pPr>
                    <w:framePr w:hSpace="180" w:wrap="around" w:vAnchor="text" w:hAnchor="margin" w:y="-253"/>
                    <w:spacing w:after="0" w:line="240" w:lineRule="auto"/>
                  </w:pPr>
                  <w:r w:rsidRPr="12A4A5EF">
                    <w:t>1 (1%)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B9813" w14:textId="77777777" w:rsidR="002539CC" w:rsidRDefault="002539CC" w:rsidP="00480F24">
                  <w:pPr>
                    <w:framePr w:hSpace="180" w:wrap="around" w:vAnchor="text" w:hAnchor="margin" w:y="-253"/>
                    <w:spacing w:after="0" w:line="240" w:lineRule="auto"/>
                  </w:pPr>
                  <w:r w:rsidRPr="12A4A5EF">
                    <w:t>22 (8%)</w:t>
                  </w:r>
                </w:p>
              </w:tc>
            </w:tr>
            <w:tr w:rsidR="002539CC" w14:paraId="6F3E4FF3" w14:textId="77777777" w:rsidTr="00B00616">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A8FFE9" w14:textId="77777777" w:rsidR="002539CC" w:rsidRDefault="002539CC" w:rsidP="00480F24">
                  <w:pPr>
                    <w:framePr w:hSpace="180" w:wrap="around" w:vAnchor="text" w:hAnchor="margin" w:y="-253"/>
                    <w:spacing w:after="0" w:line="240" w:lineRule="auto"/>
                  </w:pPr>
                  <w:r w:rsidRPr="12A4A5EF">
                    <w:t>Data not available</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6E555A" w14:textId="77777777" w:rsidR="002539CC" w:rsidRDefault="002539CC" w:rsidP="00480F24">
                  <w:pPr>
                    <w:framePr w:hSpace="180" w:wrap="around" w:vAnchor="text" w:hAnchor="margin" w:y="-253"/>
                    <w:spacing w:after="0" w:line="240" w:lineRule="auto"/>
                  </w:pPr>
                  <w:r w:rsidRPr="12A4A5EF">
                    <w:t>7 (3%)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D3104" w14:textId="77777777" w:rsidR="002539CC" w:rsidRDefault="002539CC" w:rsidP="00480F24">
                  <w:pPr>
                    <w:framePr w:hSpace="180" w:wrap="around" w:vAnchor="text" w:hAnchor="margin" w:y="-253"/>
                    <w:spacing w:after="0" w:line="240" w:lineRule="auto"/>
                  </w:pPr>
                  <w:r w:rsidRPr="12A4A5EF">
                    <w:t>12 (16%)</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DE3FB1" w14:textId="77777777" w:rsidR="002539CC" w:rsidRDefault="002539CC" w:rsidP="00480F24">
                  <w:pPr>
                    <w:framePr w:hSpace="180" w:wrap="around" w:vAnchor="text" w:hAnchor="margin" w:y="-253"/>
                    <w:spacing w:after="0" w:line="240" w:lineRule="auto"/>
                  </w:pPr>
                  <w:r w:rsidRPr="12A4A5EF">
                    <w:t xml:space="preserve">19 (7%) </w:t>
                  </w:r>
                </w:p>
              </w:tc>
            </w:tr>
            <w:tr w:rsidR="002539CC" w14:paraId="39618E8A" w14:textId="77777777" w:rsidTr="00B00616">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8E17A3" w14:textId="77777777" w:rsidR="002539CC" w:rsidRDefault="002539CC" w:rsidP="00480F24">
                  <w:pPr>
                    <w:framePr w:hSpace="180" w:wrap="around" w:vAnchor="text" w:hAnchor="margin" w:y="-253"/>
                    <w:spacing w:after="0" w:line="240" w:lineRule="auto"/>
                  </w:pPr>
                  <w:r w:rsidRPr="12A4A5EF">
                    <w:t xml:space="preserve">Total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2D9385" w14:textId="77777777" w:rsidR="002539CC" w:rsidRDefault="002539CC" w:rsidP="00480F24">
                  <w:pPr>
                    <w:framePr w:hSpace="180" w:wrap="around" w:vAnchor="text" w:hAnchor="margin" w:y="-253"/>
                    <w:spacing w:after="0" w:line="240" w:lineRule="auto"/>
                  </w:pPr>
                  <w:r w:rsidRPr="12A4A5EF">
                    <w:t>204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811DD8" w14:textId="77777777" w:rsidR="002539CC" w:rsidRDefault="002539CC" w:rsidP="00480F24">
                  <w:pPr>
                    <w:framePr w:hSpace="180" w:wrap="around" w:vAnchor="text" w:hAnchor="margin" w:y="-253"/>
                    <w:spacing w:after="0" w:line="240" w:lineRule="auto"/>
                  </w:pPr>
                  <w:r w:rsidRPr="12A4A5EF">
                    <w:t>77</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62E114" w14:textId="77777777" w:rsidR="002539CC" w:rsidRDefault="002539CC" w:rsidP="00480F24">
                  <w:pPr>
                    <w:framePr w:hSpace="180" w:wrap="around" w:vAnchor="text" w:hAnchor="margin" w:y="-253"/>
                    <w:spacing w:after="0" w:line="240" w:lineRule="auto"/>
                  </w:pPr>
                  <w:r w:rsidRPr="12A4A5EF">
                    <w:t>281</w:t>
                  </w:r>
                </w:p>
              </w:tc>
            </w:tr>
          </w:tbl>
          <w:p w14:paraId="617F9DA5" w14:textId="44F5618E" w:rsidR="002539CC" w:rsidRPr="003A5176" w:rsidRDefault="002539CC" w:rsidP="003A5176">
            <w:pPr>
              <w:shd w:val="clear" w:color="auto" w:fill="FFFFFF" w:themeFill="background1"/>
              <w:spacing w:after="0"/>
              <w:contextualSpacing/>
              <w:rPr>
                <w:rFonts w:ascii="Arial" w:hAnsi="Arial" w:cs="Arial"/>
              </w:rPr>
            </w:pPr>
            <w:r>
              <w:rPr>
                <w:rFonts w:ascii="Arial" w:hAnsi="Arial" w:cs="Arial"/>
              </w:rPr>
              <w:t>This data suggests that funding towards Rent Arrears would be likely to</w:t>
            </w:r>
            <w:r w:rsidR="00AE3C2C">
              <w:rPr>
                <w:rFonts w:ascii="Arial" w:hAnsi="Arial" w:cs="Arial"/>
              </w:rPr>
              <w:t xml:space="preserve"> have a positive impact on residents </w:t>
            </w:r>
            <w:r>
              <w:rPr>
                <w:rFonts w:ascii="Arial" w:hAnsi="Arial" w:cs="Arial"/>
              </w:rPr>
              <w:t>aged 35-64.</w:t>
            </w:r>
            <w:r w:rsidR="00827532">
              <w:rPr>
                <w:rFonts w:ascii="Arial" w:hAnsi="Arial" w:cs="Arial"/>
              </w:rPr>
              <w:t xml:space="preserve"> Furthermore, data from the previous iteration of the </w:t>
            </w:r>
            <w:r w:rsidR="00594359">
              <w:rPr>
                <w:rFonts w:ascii="Arial" w:hAnsi="Arial" w:cs="Arial"/>
              </w:rPr>
              <w:t>Household</w:t>
            </w:r>
            <w:r w:rsidR="00827532">
              <w:rPr>
                <w:rFonts w:ascii="Arial" w:hAnsi="Arial" w:cs="Arial"/>
              </w:rPr>
              <w:t xml:space="preserve"> Support Fund, shows that </w:t>
            </w:r>
            <w:r w:rsidR="00F937A0">
              <w:rPr>
                <w:rFonts w:ascii="Arial" w:hAnsi="Arial" w:cs="Arial"/>
              </w:rPr>
              <w:t xml:space="preserve">72% of all households helped through Rent Arrears were households with children. </w:t>
            </w:r>
            <w:r w:rsidRPr="002539CC">
              <w:rPr>
                <w:rFonts w:ascii="Arial" w:eastAsia="Times New Roman" w:hAnsi="Arial" w:cs="Arial"/>
                <w:lang w:eastAsia="en-GB"/>
              </w:rPr>
              <w:t xml:space="preserve">However, </w:t>
            </w:r>
            <w:r>
              <w:rPr>
                <w:rFonts w:ascii="Arial" w:eastAsia="Times New Roman" w:hAnsi="Arial" w:cs="Arial"/>
                <w:lang w:eastAsia="en-GB"/>
              </w:rPr>
              <w:t xml:space="preserve">as </w:t>
            </w:r>
            <w:r w:rsidRPr="002539CC">
              <w:rPr>
                <w:rFonts w:ascii="Arial" w:eastAsia="Times New Roman" w:hAnsi="Arial" w:cs="Arial"/>
                <w:lang w:eastAsia="en-GB"/>
              </w:rPr>
              <w:t xml:space="preserve">Rent Arrears is the lowest </w:t>
            </w:r>
            <w:r w:rsidRPr="002539CC">
              <w:rPr>
                <w:rFonts w:ascii="Arial" w:eastAsia="Times New Roman" w:hAnsi="Arial" w:cs="Arial"/>
                <w:lang w:eastAsia="en-GB"/>
              </w:rPr>
              <w:lastRenderedPageBreak/>
              <w:t xml:space="preserve">priority of </w:t>
            </w:r>
            <w:r>
              <w:rPr>
                <w:rFonts w:ascii="Arial" w:eastAsia="Times New Roman" w:hAnsi="Arial" w:cs="Arial"/>
                <w:lang w:eastAsia="en-GB"/>
              </w:rPr>
              <w:t>the under</w:t>
            </w:r>
            <w:r w:rsidRPr="002539CC">
              <w:rPr>
                <w:rFonts w:ascii="Arial" w:eastAsia="Times New Roman" w:hAnsi="Arial" w:cs="Arial"/>
                <w:lang w:eastAsia="en-GB"/>
              </w:rPr>
              <w:t>spend</w:t>
            </w:r>
            <w:r>
              <w:rPr>
                <w:rFonts w:ascii="Arial" w:eastAsia="Times New Roman" w:hAnsi="Arial" w:cs="Arial"/>
                <w:lang w:eastAsia="en-GB"/>
              </w:rPr>
              <w:t>,</w:t>
            </w:r>
            <w:r w:rsidRPr="002539CC">
              <w:rPr>
                <w:rFonts w:ascii="Arial" w:eastAsia="Times New Roman" w:hAnsi="Arial" w:cs="Arial"/>
                <w:lang w:eastAsia="en-GB"/>
              </w:rPr>
              <w:t xml:space="preserve"> it is unlikely that much of the allocation will be spent this way. </w:t>
            </w:r>
          </w:p>
        </w:tc>
        <w:tc>
          <w:tcPr>
            <w:tcW w:w="291" w:type="pct"/>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77CFBF8B" w14:textId="77777777" w:rsidR="002539CC" w:rsidRPr="00701D5A" w:rsidRDefault="002539CC" w:rsidP="002539C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7F43A51"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6F6E3B52"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2E6A967"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15FDD4EC"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5DE28FE"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88" w:type="pct"/>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76D76825"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0C34568" w14:textId="77777777" w:rsidR="002539CC" w:rsidRPr="00701D5A" w:rsidRDefault="002539CC" w:rsidP="002539CC">
            <w:pPr>
              <w:spacing w:after="160" w:line="240" w:lineRule="exact"/>
              <w:rPr>
                <w:rFonts w:ascii="Arial" w:eastAsia="Times New Roman" w:hAnsi="Arial" w:cs="Arial"/>
                <w:sz w:val="36"/>
                <w:szCs w:val="36"/>
                <w:lang w:val="en-US"/>
              </w:rPr>
            </w:pPr>
          </w:p>
        </w:tc>
      </w:tr>
      <w:tr w:rsidR="002539CC" w:rsidRPr="0090668B" w14:paraId="0129B3F2" w14:textId="77777777" w:rsidTr="539FC5FC">
        <w:trPr>
          <w:trHeight w:val="766"/>
        </w:trPr>
        <w:tc>
          <w:tcPr>
            <w:tcW w:w="582" w:type="pct"/>
            <w:tcBorders>
              <w:bottom w:val="single" w:sz="4" w:space="0" w:color="auto"/>
            </w:tcBorders>
            <w:shd w:val="clear" w:color="auto" w:fill="7030A0"/>
          </w:tcPr>
          <w:p w14:paraId="2CCD5312" w14:textId="77777777" w:rsidR="002539CC" w:rsidRPr="0090668B" w:rsidRDefault="002539CC" w:rsidP="002539CC">
            <w:pPr>
              <w:tabs>
                <w:tab w:val="left" w:pos="1303"/>
              </w:tabs>
              <w:spacing w:after="0" w:line="240" w:lineRule="auto"/>
              <w:jc w:val="center"/>
              <w:rPr>
                <w:rFonts w:ascii="Arial" w:eastAsia="Times New Roman" w:hAnsi="Arial" w:cs="Arial"/>
                <w:bCs/>
                <w:color w:val="FFFFFF"/>
                <w:lang w:eastAsia="en-GB"/>
              </w:rPr>
            </w:pPr>
          </w:p>
          <w:p w14:paraId="5BF8A930" w14:textId="77777777" w:rsidR="002539CC" w:rsidRPr="0090668B" w:rsidRDefault="002539CC" w:rsidP="002539CC">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3010" w:type="pct"/>
          </w:tcPr>
          <w:p w14:paraId="6D7F737F" w14:textId="17E2E0F3" w:rsidR="002539CC" w:rsidRPr="001C4E77" w:rsidRDefault="002539CC" w:rsidP="002539CC">
            <w:pPr>
              <w:spacing w:after="160"/>
              <w:rPr>
                <w:rFonts w:ascii="Arial" w:eastAsia="Times New Roman" w:hAnsi="Arial" w:cs="Arial"/>
                <w:lang w:val="en-US"/>
              </w:rPr>
            </w:pPr>
            <w:r w:rsidRPr="001C4E77">
              <w:rPr>
                <w:rFonts w:ascii="Arial" w:eastAsia="Times New Roman" w:hAnsi="Arial" w:cs="Arial"/>
                <w:lang w:val="en-US"/>
              </w:rPr>
              <w:t xml:space="preserve">Current data shows that 31,255 of Harrow’s residents have a disability which limits their </w:t>
            </w:r>
            <w:r w:rsidR="00594359" w:rsidRPr="001C4E77">
              <w:rPr>
                <w:rFonts w:ascii="Arial" w:eastAsia="Times New Roman" w:hAnsi="Arial" w:cs="Arial"/>
                <w:lang w:val="en-US"/>
              </w:rPr>
              <w:t>day-to-day</w:t>
            </w:r>
            <w:r w:rsidRPr="001C4E77">
              <w:rPr>
                <w:rFonts w:ascii="Arial" w:eastAsia="Times New Roman" w:hAnsi="Arial" w:cs="Arial"/>
                <w:lang w:val="en-US"/>
              </w:rPr>
              <w:t xml:space="preserve"> activities as defined by the Equality Act. This equates to 13.2% of the </w:t>
            </w:r>
            <w:r w:rsidR="00594359" w:rsidRPr="001C4E77">
              <w:rPr>
                <w:rFonts w:ascii="Arial" w:eastAsia="Times New Roman" w:hAnsi="Arial" w:cs="Arial"/>
                <w:lang w:val="en-US"/>
              </w:rPr>
              <w:t>population. There</w:t>
            </w:r>
            <w:r w:rsidRPr="001C4E77">
              <w:rPr>
                <w:rFonts w:ascii="Arial" w:eastAsia="Times New Roman" w:hAnsi="Arial" w:cs="Arial"/>
                <w:lang w:val="en-US"/>
              </w:rPr>
              <w:t xml:space="preserve"> is a strong correlation between disability, in particular the extent of the disability, and economic inactivity and therefore experiencing potential financial hardship.</w:t>
            </w:r>
          </w:p>
          <w:p w14:paraId="4D7EBFE7" w14:textId="77777777" w:rsidR="002539CC" w:rsidRPr="001C4E77" w:rsidRDefault="002539CC" w:rsidP="002539CC">
            <w:pPr>
              <w:spacing w:after="0"/>
              <w:contextualSpacing/>
              <w:textAlignment w:val="baseline"/>
              <w:rPr>
                <w:rFonts w:ascii="Arial" w:hAnsi="Arial" w:cs="Arial"/>
                <w:b/>
                <w:bCs/>
              </w:rPr>
            </w:pPr>
            <w:r w:rsidRPr="001C4E77">
              <w:rPr>
                <w:rFonts w:ascii="Arial" w:eastAsia="Times New Roman" w:hAnsi="Arial" w:cs="Arial"/>
                <w:b/>
                <w:bCs/>
                <w:lang w:eastAsia="en-GB"/>
              </w:rPr>
              <w:t xml:space="preserve">Impact: </w:t>
            </w:r>
          </w:p>
          <w:p w14:paraId="75BB3D93" w14:textId="7DD5B967" w:rsidR="002539CC" w:rsidRDefault="002539CC" w:rsidP="002539CC">
            <w:pPr>
              <w:rPr>
                <w:rFonts w:ascii="Arial" w:hAnsi="Arial" w:cs="Arial"/>
              </w:rPr>
            </w:pPr>
            <w:r w:rsidRPr="001C4E77">
              <w:rPr>
                <w:rFonts w:ascii="Arial" w:hAnsi="Arial" w:cs="Arial"/>
              </w:rPr>
              <w:t xml:space="preserve">With regards Free School Meals, across all Harrow schools the </w:t>
            </w:r>
            <w:bookmarkStart w:id="0" w:name="_Hlk86917543"/>
            <w:r w:rsidRPr="001C4E77">
              <w:rPr>
                <w:rFonts w:ascii="Arial" w:hAnsi="Arial" w:cs="Arial"/>
              </w:rPr>
              <w:t>percentage of pupils with an Education and Healthcare Plan who are eligible for FSM increased from 19.6% (223 pupils) in 2019 to 26.9% (345 pupils) in 2021</w:t>
            </w:r>
            <w:bookmarkEnd w:id="0"/>
            <w:r w:rsidRPr="001C4E77">
              <w:rPr>
                <w:rFonts w:ascii="Arial" w:hAnsi="Arial" w:cs="Arial"/>
              </w:rPr>
              <w:t>. In parallel, the percentage of pupils on SEN Support Plan who are eligible for FSM increased from 17.2% (633 pupils) in 2019 to 24.1% (867 pupils) in 2021. Pupils with No SEN who are eligible for FSM increased too, from 8.8% (2,839 pupils) in 2019 to 13.6% (4,516 pupils) in 2021.</w:t>
            </w:r>
          </w:p>
          <w:p w14:paraId="2B36206C" w14:textId="757B2A91" w:rsidR="002539CC" w:rsidRDefault="002539CC" w:rsidP="002539CC">
            <w:pPr>
              <w:rPr>
                <w:rFonts w:ascii="Arial" w:eastAsia="Times New Roman" w:hAnsi="Arial" w:cs="Arial"/>
                <w:lang w:eastAsia="en-GB"/>
              </w:rPr>
            </w:pPr>
            <w:r>
              <w:rPr>
                <w:rFonts w:ascii="Arial" w:hAnsi="Arial" w:cs="Arial"/>
              </w:rPr>
              <w:t xml:space="preserve">For the Housing Benefit cohort, data is not held on whether or not a </w:t>
            </w:r>
            <w:r w:rsidRPr="001C4E77">
              <w:rPr>
                <w:rFonts w:ascii="Arial" w:eastAsia="Times New Roman" w:hAnsi="Arial" w:cs="Arial"/>
                <w:lang w:val="en-US"/>
              </w:rPr>
              <w:t xml:space="preserve">claimant would classify themselves as having a disability, only what disability benefits they receive. </w:t>
            </w:r>
            <w:r w:rsidR="00E77130">
              <w:rPr>
                <w:rFonts w:ascii="Arial" w:eastAsia="Times New Roman" w:hAnsi="Arial" w:cs="Arial"/>
                <w:lang w:val="en-US"/>
              </w:rPr>
              <w:t>Also, t</w:t>
            </w:r>
            <w:r w:rsidRPr="001C4E77">
              <w:rPr>
                <w:rFonts w:ascii="Arial" w:eastAsia="Times New Roman" w:hAnsi="Arial" w:cs="Arial"/>
                <w:lang w:val="en-US"/>
              </w:rPr>
              <w:t xml:space="preserve">his </w:t>
            </w:r>
            <w:r w:rsidR="00E77130">
              <w:rPr>
                <w:rFonts w:ascii="Arial" w:eastAsia="Times New Roman" w:hAnsi="Arial" w:cs="Arial"/>
                <w:lang w:val="en-US"/>
              </w:rPr>
              <w:t>information is</w:t>
            </w:r>
            <w:r w:rsidRPr="001C4E77">
              <w:rPr>
                <w:rFonts w:ascii="Arial" w:eastAsia="Times New Roman" w:hAnsi="Arial" w:cs="Arial"/>
                <w:lang w:val="en-US"/>
              </w:rPr>
              <w:t xml:space="preserve"> only recorded if the services know that the benefit is received and, in most instances, only if it affects the level of entitlement. For instance,</w:t>
            </w:r>
            <w:r>
              <w:rPr>
                <w:rFonts w:ascii="Arial" w:eastAsia="Times New Roman" w:hAnsi="Arial" w:cs="Arial"/>
                <w:lang w:val="en-US"/>
              </w:rPr>
              <w:t xml:space="preserve"> in </w:t>
            </w:r>
            <w:r w:rsidR="00594359">
              <w:rPr>
                <w:rFonts w:ascii="Arial" w:eastAsia="Times New Roman" w:hAnsi="Arial" w:cs="Arial"/>
                <w:lang w:val="en-US"/>
              </w:rPr>
              <w:t>an</w:t>
            </w:r>
            <w:r>
              <w:rPr>
                <w:rFonts w:ascii="Arial" w:eastAsia="Times New Roman" w:hAnsi="Arial" w:cs="Arial"/>
                <w:lang w:val="en-US"/>
              </w:rPr>
              <w:t xml:space="preserve"> extract ran on </w:t>
            </w:r>
            <w:r w:rsidRPr="001C4E77">
              <w:rPr>
                <w:rFonts w:ascii="Arial" w:hAnsi="Arial" w:cs="Arial"/>
                <w:color w:val="000000"/>
                <w:lang w:eastAsia="en-GB"/>
              </w:rPr>
              <w:t xml:space="preserve">21/9/22 </w:t>
            </w:r>
            <w:r w:rsidRPr="001C4E77">
              <w:rPr>
                <w:rFonts w:ascii="Arial" w:eastAsia="Times New Roman" w:hAnsi="Arial" w:cs="Arial"/>
                <w:lang w:val="en-US"/>
              </w:rPr>
              <w:t xml:space="preserve">there </w:t>
            </w:r>
            <w:r>
              <w:rPr>
                <w:rFonts w:ascii="Arial" w:eastAsia="Times New Roman" w:hAnsi="Arial" w:cs="Arial"/>
                <w:lang w:val="en-US"/>
              </w:rPr>
              <w:t>were</w:t>
            </w:r>
            <w:r w:rsidRPr="001C4E77">
              <w:rPr>
                <w:rFonts w:ascii="Arial" w:eastAsia="Times New Roman" w:hAnsi="Arial" w:cs="Arial"/>
                <w:lang w:val="en-US"/>
              </w:rPr>
              <w:t xml:space="preserve"> </w:t>
            </w:r>
            <w:r w:rsidR="00E77130" w:rsidRPr="001C4E77">
              <w:rPr>
                <w:rFonts w:ascii="Arial" w:eastAsia="Times New Roman" w:hAnsi="Arial" w:cs="Arial"/>
                <w:lang w:val="en-US"/>
              </w:rPr>
              <w:t>six</w:t>
            </w:r>
            <w:r w:rsidRPr="001C4E77">
              <w:rPr>
                <w:rFonts w:ascii="Arial" w:eastAsia="Times New Roman" w:hAnsi="Arial" w:cs="Arial"/>
                <w:lang w:val="en-US"/>
              </w:rPr>
              <w:t xml:space="preserve"> claims where at least one member of the household in receipt of a Personal Independent Payment, and in </w:t>
            </w:r>
            <w:r w:rsidR="00E77130" w:rsidRPr="001C4E77">
              <w:rPr>
                <w:rFonts w:ascii="Arial" w:eastAsia="Times New Roman" w:hAnsi="Arial" w:cs="Arial"/>
                <w:lang w:val="en-US"/>
              </w:rPr>
              <w:t>two</w:t>
            </w:r>
            <w:r w:rsidRPr="001C4E77">
              <w:rPr>
                <w:rFonts w:ascii="Arial" w:eastAsia="Times New Roman" w:hAnsi="Arial" w:cs="Arial"/>
                <w:lang w:val="en-US"/>
              </w:rPr>
              <w:t xml:space="preserve"> of thes</w:t>
            </w:r>
            <w:r>
              <w:rPr>
                <w:rFonts w:ascii="Arial" w:eastAsia="Times New Roman" w:hAnsi="Arial" w:cs="Arial"/>
                <w:lang w:val="en-US"/>
              </w:rPr>
              <w:t>e claims</w:t>
            </w:r>
            <w:r w:rsidRPr="001C4E77">
              <w:rPr>
                <w:rFonts w:ascii="Arial" w:eastAsia="Times New Roman" w:hAnsi="Arial" w:cs="Arial"/>
                <w:lang w:val="en-US"/>
              </w:rPr>
              <w:t xml:space="preserve"> a member of the household </w:t>
            </w:r>
            <w:r>
              <w:rPr>
                <w:rFonts w:ascii="Arial" w:eastAsia="Times New Roman" w:hAnsi="Arial" w:cs="Arial"/>
                <w:lang w:val="en-US"/>
              </w:rPr>
              <w:t>wa</w:t>
            </w:r>
            <w:r w:rsidRPr="001C4E77">
              <w:rPr>
                <w:rFonts w:ascii="Arial" w:eastAsia="Times New Roman" w:hAnsi="Arial" w:cs="Arial"/>
                <w:lang w:val="en-US"/>
              </w:rPr>
              <w:t>s also in receipt of Employment Support Allowance.</w:t>
            </w:r>
            <w:r w:rsidRPr="001C4E77">
              <w:rPr>
                <w:rFonts w:ascii="Arial" w:eastAsia="Times New Roman" w:hAnsi="Arial" w:cs="Arial"/>
                <w:lang w:eastAsia="en-GB"/>
              </w:rPr>
              <w:t xml:space="preserve"> Th</w:t>
            </w:r>
            <w:r>
              <w:rPr>
                <w:rFonts w:ascii="Arial" w:eastAsia="Times New Roman" w:hAnsi="Arial" w:cs="Arial"/>
                <w:lang w:eastAsia="en-GB"/>
              </w:rPr>
              <w:t>is suggests that the</w:t>
            </w:r>
            <w:r w:rsidRPr="001C4E77">
              <w:rPr>
                <w:rFonts w:ascii="Arial" w:eastAsia="Times New Roman" w:hAnsi="Arial" w:cs="Arial"/>
                <w:lang w:eastAsia="en-GB"/>
              </w:rPr>
              <w:t xml:space="preserve"> targeting of households on Housing benefit will have a positive impact on </w:t>
            </w:r>
            <w:r>
              <w:rPr>
                <w:rFonts w:ascii="Arial" w:eastAsia="Times New Roman" w:hAnsi="Arial" w:cs="Arial"/>
                <w:lang w:eastAsia="en-GB"/>
              </w:rPr>
              <w:t xml:space="preserve">those with disabilities, however the impact will be difficult to quantify or monitor. </w:t>
            </w:r>
          </w:p>
          <w:p w14:paraId="568697FD" w14:textId="78A1DE46" w:rsidR="002539CC" w:rsidRDefault="00594359" w:rsidP="002539CC">
            <w:pPr>
              <w:rPr>
                <w:rFonts w:ascii="Arial" w:eastAsia="Times New Roman" w:hAnsi="Arial" w:cs="Arial"/>
                <w:lang w:eastAsia="en-GB"/>
              </w:rPr>
            </w:pPr>
            <w:r>
              <w:rPr>
                <w:rFonts w:ascii="Arial" w:eastAsia="Times New Roman" w:hAnsi="Arial" w:cs="Arial"/>
                <w:lang w:eastAsia="en-GB"/>
              </w:rPr>
              <w:t>Regarding</w:t>
            </w:r>
            <w:r w:rsidR="002539CC">
              <w:rPr>
                <w:rFonts w:ascii="Arial" w:eastAsia="Times New Roman" w:hAnsi="Arial" w:cs="Arial"/>
                <w:lang w:eastAsia="en-GB"/>
              </w:rPr>
              <w:t xml:space="preserve"> the Care leavers cohort, there is a lack of data on if this group classifies themselves as having a disability. Support will be given to this cohort regardless of their disability status. </w:t>
            </w:r>
          </w:p>
          <w:p w14:paraId="0481AD10" w14:textId="21679337" w:rsidR="002539CC" w:rsidRPr="006B0074" w:rsidRDefault="035146FB" w:rsidP="002539CC">
            <w:pPr>
              <w:rPr>
                <w:rFonts w:ascii="Arial" w:hAnsi="Arial" w:cs="Arial"/>
              </w:rPr>
            </w:pPr>
            <w:r w:rsidRPr="539FC5FC">
              <w:rPr>
                <w:rFonts w:ascii="Arial" w:hAnsi="Arial" w:cs="Arial"/>
              </w:rPr>
              <w:lastRenderedPageBreak/>
              <w:t>The funding of advice services</w:t>
            </w:r>
            <w:r w:rsidR="00594359" w:rsidRPr="539FC5FC">
              <w:rPr>
                <w:rFonts w:ascii="Arial" w:hAnsi="Arial" w:cs="Arial"/>
              </w:rPr>
              <w:t xml:space="preserve"> which will </w:t>
            </w:r>
            <w:r w:rsidRPr="539FC5FC">
              <w:rPr>
                <w:rFonts w:ascii="Arial" w:hAnsi="Arial" w:cs="Arial"/>
              </w:rPr>
              <w:t>buil</w:t>
            </w:r>
            <w:r w:rsidR="00594359" w:rsidRPr="539FC5FC">
              <w:rPr>
                <w:rFonts w:ascii="Arial" w:hAnsi="Arial" w:cs="Arial"/>
              </w:rPr>
              <w:t>d</w:t>
            </w:r>
            <w:r w:rsidRPr="539FC5FC">
              <w:rPr>
                <w:rFonts w:ascii="Arial" w:hAnsi="Arial" w:cs="Arial"/>
              </w:rPr>
              <w:t xml:space="preserve"> upon </w:t>
            </w:r>
            <w:r w:rsidR="00AE3C2C" w:rsidRPr="539FC5FC">
              <w:rPr>
                <w:rFonts w:ascii="Arial" w:hAnsi="Arial" w:cs="Arial"/>
              </w:rPr>
              <w:t>Harrow’s</w:t>
            </w:r>
            <w:r w:rsidRPr="539FC5FC">
              <w:rPr>
                <w:rFonts w:ascii="Arial" w:hAnsi="Arial" w:cs="Arial"/>
              </w:rPr>
              <w:t xml:space="preserve"> existing Conversation Café</w:t>
            </w:r>
            <w:r w:rsidR="00594359" w:rsidRPr="539FC5FC">
              <w:rPr>
                <w:rFonts w:ascii="Arial" w:hAnsi="Arial" w:cs="Arial"/>
              </w:rPr>
              <w:t xml:space="preserve"> model</w:t>
            </w:r>
            <w:r w:rsidRPr="539FC5FC">
              <w:rPr>
                <w:rFonts w:ascii="Arial" w:hAnsi="Arial" w:cs="Arial"/>
              </w:rPr>
              <w:t xml:space="preserve"> will provide additional support to unpaid carers within the borough. Unpaid carers are a cohort that have not been targeted by previous </w:t>
            </w:r>
            <w:r w:rsidR="5986ED92" w:rsidRPr="539FC5FC">
              <w:rPr>
                <w:rFonts w:ascii="Arial" w:hAnsi="Arial" w:cs="Arial"/>
              </w:rPr>
              <w:t>H</w:t>
            </w:r>
            <w:r w:rsidRPr="539FC5FC">
              <w:rPr>
                <w:rFonts w:ascii="Arial" w:hAnsi="Arial" w:cs="Arial"/>
              </w:rPr>
              <w:t xml:space="preserve">ousehold </w:t>
            </w:r>
            <w:r w:rsidR="7142A44F" w:rsidRPr="539FC5FC">
              <w:rPr>
                <w:rFonts w:ascii="Arial" w:hAnsi="Arial" w:cs="Arial"/>
              </w:rPr>
              <w:t>S</w:t>
            </w:r>
            <w:r w:rsidRPr="539FC5FC">
              <w:rPr>
                <w:rFonts w:ascii="Arial" w:hAnsi="Arial" w:cs="Arial"/>
              </w:rPr>
              <w:t xml:space="preserve">upport </w:t>
            </w:r>
            <w:r w:rsidR="3AF0ACD0" w:rsidRPr="539FC5FC">
              <w:rPr>
                <w:rFonts w:ascii="Arial" w:hAnsi="Arial" w:cs="Arial"/>
              </w:rPr>
              <w:t>F</w:t>
            </w:r>
            <w:r w:rsidRPr="539FC5FC">
              <w:rPr>
                <w:rFonts w:ascii="Arial" w:hAnsi="Arial" w:cs="Arial"/>
              </w:rPr>
              <w:t>unds in Harrow</w:t>
            </w:r>
            <w:r w:rsidR="00594359" w:rsidRPr="539FC5FC">
              <w:rPr>
                <w:rFonts w:ascii="Arial" w:hAnsi="Arial" w:cs="Arial"/>
              </w:rPr>
              <w:t>. Therefore, through support aimed at unpaid carers, this iteration of the Household Support fund</w:t>
            </w:r>
            <w:r w:rsidRPr="539FC5FC">
              <w:rPr>
                <w:rFonts w:ascii="Arial" w:hAnsi="Arial" w:cs="Arial"/>
              </w:rPr>
              <w:t xml:space="preserve"> will have a positive impact on the families of those who are disabled in the borough. </w:t>
            </w:r>
          </w:p>
          <w:p w14:paraId="58B845AB" w14:textId="0CE151D5" w:rsidR="00F937A0" w:rsidRDefault="002539CC" w:rsidP="002539CC">
            <w:pPr>
              <w:rPr>
                <w:rFonts w:ascii="Arial" w:hAnsi="Arial" w:cs="Arial"/>
              </w:rPr>
            </w:pPr>
            <w:r w:rsidRPr="001C4E77">
              <w:rPr>
                <w:rFonts w:ascii="Arial" w:hAnsi="Arial" w:cs="Arial"/>
              </w:rPr>
              <w:t>Disability is also an increasing reason for people requesting food support from HelpHarrow.</w:t>
            </w:r>
            <w:r>
              <w:rPr>
                <w:rFonts w:ascii="Arial" w:hAnsi="Arial" w:cs="Arial"/>
              </w:rPr>
              <w:t xml:space="preserve"> During the third</w:t>
            </w:r>
            <w:r w:rsidR="00F937A0">
              <w:rPr>
                <w:rFonts w:ascii="Arial" w:hAnsi="Arial" w:cs="Arial"/>
              </w:rPr>
              <w:t xml:space="preserve"> iteration</w:t>
            </w:r>
            <w:r>
              <w:rPr>
                <w:rFonts w:ascii="Arial" w:hAnsi="Arial" w:cs="Arial"/>
              </w:rPr>
              <w:t xml:space="preserve"> of the Household Support Fund</w:t>
            </w:r>
            <w:r w:rsidR="00F937A0">
              <w:rPr>
                <w:rFonts w:ascii="Arial" w:hAnsi="Arial" w:cs="Arial"/>
              </w:rPr>
              <w:t xml:space="preserve"> (</w:t>
            </w:r>
            <w:r w:rsidR="00F937A0" w:rsidRPr="00F937A0">
              <w:rPr>
                <w:rFonts w:ascii="Arial" w:hAnsi="Arial" w:cs="Arial"/>
              </w:rPr>
              <w:t>1 October 2022 to 31 March 2023</w:t>
            </w:r>
            <w:r w:rsidR="00F937A0">
              <w:rPr>
                <w:rFonts w:ascii="Arial" w:hAnsi="Arial" w:cs="Arial"/>
              </w:rPr>
              <w:t>)</w:t>
            </w:r>
            <w:r>
              <w:rPr>
                <w:rFonts w:ascii="Arial" w:hAnsi="Arial" w:cs="Arial"/>
              </w:rPr>
              <w:t xml:space="preserve">, of 5047 households supported via HelpHarrow, 745 (15%) of which were identified as </w:t>
            </w:r>
            <w:r w:rsidRPr="001F6D10">
              <w:rPr>
                <w:rFonts w:ascii="Arial" w:hAnsi="Arial" w:cs="Arial"/>
              </w:rPr>
              <w:t>Households with Disabled Perso</w:t>
            </w:r>
            <w:r>
              <w:rPr>
                <w:rFonts w:ascii="Arial" w:hAnsi="Arial" w:cs="Arial"/>
              </w:rPr>
              <w:t xml:space="preserve">n. </w:t>
            </w:r>
          </w:p>
          <w:p w14:paraId="0996F2BE" w14:textId="5DCC979D" w:rsidR="002539CC" w:rsidRDefault="00F937A0" w:rsidP="002539CC">
            <w:pPr>
              <w:rPr>
                <w:rFonts w:ascii="Arial" w:hAnsi="Arial" w:cs="Arial"/>
              </w:rPr>
            </w:pPr>
            <w:r>
              <w:rPr>
                <w:rFonts w:ascii="Arial" w:hAnsi="Arial" w:cs="Arial"/>
              </w:rPr>
              <w:t>Those who receive d</w:t>
            </w:r>
            <w:r w:rsidR="002539CC" w:rsidRPr="002D257A">
              <w:rPr>
                <w:rFonts w:ascii="Arial" w:hAnsi="Arial" w:cs="Arial"/>
              </w:rPr>
              <w:t xml:space="preserve">isability benefits </w:t>
            </w:r>
            <w:r>
              <w:rPr>
                <w:rFonts w:ascii="Arial" w:hAnsi="Arial" w:cs="Arial"/>
              </w:rPr>
              <w:t xml:space="preserve">will not be excluded from the </w:t>
            </w:r>
            <w:r w:rsidR="00594359" w:rsidRPr="002D257A">
              <w:rPr>
                <w:rFonts w:ascii="Arial" w:hAnsi="Arial" w:cs="Arial"/>
              </w:rPr>
              <w:t>application</w:t>
            </w:r>
            <w:r w:rsidR="00594359">
              <w:rPr>
                <w:rFonts w:ascii="Arial" w:hAnsi="Arial" w:cs="Arial"/>
              </w:rPr>
              <w:t>-based</w:t>
            </w:r>
            <w:r w:rsidR="002539CC" w:rsidRPr="002D257A">
              <w:rPr>
                <w:rFonts w:ascii="Arial" w:hAnsi="Arial" w:cs="Arial"/>
              </w:rPr>
              <w:t xml:space="preserve"> scheme.</w:t>
            </w:r>
            <w:r w:rsidR="002539CC" w:rsidRPr="001C4E77">
              <w:rPr>
                <w:rFonts w:ascii="Arial" w:hAnsi="Arial" w:cs="Arial"/>
              </w:rPr>
              <w:t xml:space="preserve"> </w:t>
            </w:r>
            <w:r>
              <w:rPr>
                <w:rFonts w:ascii="Arial" w:hAnsi="Arial" w:cs="Arial"/>
              </w:rPr>
              <w:t xml:space="preserve">Through the </w:t>
            </w:r>
            <w:r w:rsidR="00594359">
              <w:rPr>
                <w:rFonts w:ascii="Arial" w:hAnsi="Arial" w:cs="Arial"/>
              </w:rPr>
              <w:t>a</w:t>
            </w:r>
            <w:r>
              <w:rPr>
                <w:rFonts w:ascii="Arial" w:hAnsi="Arial" w:cs="Arial"/>
              </w:rPr>
              <w:t xml:space="preserve">pplication scheme </w:t>
            </w:r>
            <w:r w:rsidR="002539CC" w:rsidRPr="001C4E77">
              <w:rPr>
                <w:rFonts w:ascii="Arial" w:hAnsi="Arial" w:cs="Arial"/>
              </w:rPr>
              <w:t xml:space="preserve">and </w:t>
            </w:r>
            <w:r>
              <w:rPr>
                <w:rFonts w:ascii="Arial" w:hAnsi="Arial" w:cs="Arial"/>
              </w:rPr>
              <w:t xml:space="preserve">via </w:t>
            </w:r>
            <w:r w:rsidR="002539CC" w:rsidRPr="001C4E77">
              <w:rPr>
                <w:rFonts w:ascii="Arial" w:hAnsi="Arial" w:cs="Arial"/>
              </w:rPr>
              <w:t xml:space="preserve">HelpHarrow, we will be able to report as part of the monitoring information how many households with a disability have been supported, which would include </w:t>
            </w:r>
            <w:r w:rsidR="002539CC">
              <w:rPr>
                <w:rFonts w:ascii="Arial" w:hAnsi="Arial" w:cs="Arial"/>
              </w:rPr>
              <w:t xml:space="preserve">physical and </w:t>
            </w:r>
            <w:r w:rsidR="002539CC" w:rsidRPr="001C4E77">
              <w:rPr>
                <w:rFonts w:ascii="Arial" w:hAnsi="Arial" w:cs="Arial"/>
              </w:rPr>
              <w:t xml:space="preserve">non-physical disabilities. </w:t>
            </w:r>
          </w:p>
          <w:p w14:paraId="7EEB2C13" w14:textId="21AA57E3" w:rsidR="00827532" w:rsidRPr="001C4E77" w:rsidRDefault="002539CC" w:rsidP="002539CC">
            <w:pPr>
              <w:rPr>
                <w:rFonts w:ascii="Arial" w:hAnsi="Arial" w:cs="Arial"/>
              </w:rPr>
            </w:pPr>
            <w:r>
              <w:rPr>
                <w:rFonts w:ascii="Arial" w:hAnsi="Arial" w:cs="Arial"/>
              </w:rPr>
              <w:t>I</w:t>
            </w:r>
            <w:r w:rsidRPr="001C4E77">
              <w:rPr>
                <w:rFonts w:ascii="Arial" w:hAnsi="Arial" w:cs="Arial"/>
              </w:rPr>
              <w:t xml:space="preserve">t can be concluded that these aspects of the scheme </w:t>
            </w:r>
            <w:r w:rsidR="00F937A0">
              <w:rPr>
                <w:rFonts w:ascii="Arial" w:hAnsi="Arial" w:cs="Arial"/>
              </w:rPr>
              <w:t xml:space="preserve">will </w:t>
            </w:r>
            <w:r w:rsidRPr="001C4E77">
              <w:rPr>
                <w:rFonts w:ascii="Arial" w:hAnsi="Arial" w:cs="Arial"/>
              </w:rPr>
              <w:t>have a positive impact on those people and families who are disabled and in receipt of disability benefits or FSM.</w:t>
            </w:r>
          </w:p>
        </w:tc>
        <w:tc>
          <w:tcPr>
            <w:tcW w:w="291" w:type="pct"/>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1F06D8EE" w14:textId="77777777" w:rsidR="002539CC" w:rsidRPr="00701D5A" w:rsidRDefault="002539CC" w:rsidP="002539C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4BCD808" w14:textId="77777777" w:rsidR="002539CC" w:rsidRPr="00701D5A" w:rsidRDefault="002539CC" w:rsidP="002539CC">
            <w:pPr>
              <w:spacing w:after="160" w:line="240" w:lineRule="exact"/>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BB8A63D"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5CE4B40" w14:textId="77777777" w:rsidR="002539CC" w:rsidRPr="00701D5A" w:rsidRDefault="002539CC" w:rsidP="002539CC">
            <w:pPr>
              <w:spacing w:after="160" w:line="240" w:lineRule="exact"/>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4629AEF7"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82A15F8" w14:textId="77777777" w:rsidR="002539CC" w:rsidRPr="00701D5A" w:rsidRDefault="002539CC" w:rsidP="002539CC">
            <w:pPr>
              <w:spacing w:after="160" w:line="240" w:lineRule="exact"/>
              <w:rPr>
                <w:rFonts w:ascii="Arial" w:eastAsia="Times New Roman" w:hAnsi="Arial" w:cs="Arial"/>
                <w:sz w:val="36"/>
                <w:szCs w:val="36"/>
                <w:lang w:val="en-US"/>
              </w:rPr>
            </w:pPr>
          </w:p>
        </w:tc>
        <w:tc>
          <w:tcPr>
            <w:tcW w:w="388" w:type="pct"/>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11999593"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C0BF102" w14:textId="77777777" w:rsidR="002539CC" w:rsidRPr="00701D5A" w:rsidRDefault="002539CC" w:rsidP="002539CC">
            <w:pPr>
              <w:spacing w:after="160" w:line="240" w:lineRule="exact"/>
              <w:rPr>
                <w:rFonts w:ascii="Arial" w:eastAsia="Times New Roman" w:hAnsi="Arial" w:cs="Arial"/>
                <w:sz w:val="36"/>
                <w:szCs w:val="36"/>
                <w:lang w:val="en-US"/>
              </w:rPr>
            </w:pPr>
          </w:p>
        </w:tc>
      </w:tr>
      <w:tr w:rsidR="002539CC" w:rsidRPr="0090668B" w14:paraId="234F4D6E" w14:textId="77777777" w:rsidTr="539FC5FC">
        <w:trPr>
          <w:trHeight w:val="240"/>
        </w:trPr>
        <w:tc>
          <w:tcPr>
            <w:tcW w:w="582" w:type="pct"/>
            <w:shd w:val="clear" w:color="auto" w:fill="7030A0"/>
          </w:tcPr>
          <w:p w14:paraId="37E8F2B4" w14:textId="77777777" w:rsidR="002539CC" w:rsidRDefault="002539CC" w:rsidP="002539CC">
            <w:pPr>
              <w:spacing w:after="0" w:line="240" w:lineRule="auto"/>
              <w:rPr>
                <w:rFonts w:ascii="Arial" w:eastAsia="Times New Roman" w:hAnsi="Arial" w:cs="Arial"/>
                <w:bCs/>
                <w:color w:val="FFFFFF"/>
                <w:lang w:eastAsia="en-GB"/>
              </w:rPr>
            </w:pPr>
          </w:p>
          <w:p w14:paraId="7EB3A82C" w14:textId="77777777" w:rsidR="002539CC" w:rsidRDefault="002539CC" w:rsidP="002539C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4D47A1E9" w14:textId="77777777" w:rsidR="002539CC" w:rsidRPr="00050ECA" w:rsidRDefault="002539CC" w:rsidP="002539C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3010" w:type="pct"/>
          </w:tcPr>
          <w:p w14:paraId="501B4049" w14:textId="006BF569" w:rsidR="002539CC" w:rsidRPr="0070000D" w:rsidRDefault="00781FD5" w:rsidP="0070000D">
            <w:pPr>
              <w:tabs>
                <w:tab w:val="left" w:pos="5268"/>
              </w:tabs>
              <w:spacing w:after="0"/>
              <w:contextualSpacing/>
              <w:rPr>
                <w:rFonts w:ascii="Arial" w:eastAsia="Times New Roman" w:hAnsi="Arial" w:cs="Arial"/>
                <w:lang w:val="en-US"/>
              </w:rPr>
            </w:pPr>
            <w:r>
              <w:rPr>
                <w:rFonts w:ascii="Arial" w:eastAsia="Times New Roman" w:hAnsi="Arial" w:cs="Arial"/>
                <w:lang w:eastAsia="en-GB"/>
              </w:rPr>
              <w:t>In</w:t>
            </w:r>
            <w:r w:rsidR="007F2E39">
              <w:rPr>
                <w:rFonts w:ascii="Arial" w:eastAsia="Times New Roman" w:hAnsi="Arial" w:cs="Arial"/>
                <w:lang w:eastAsia="en-GB"/>
              </w:rPr>
              <w:t xml:space="preserve"> 2018 it was estimated there are 200,000-500,000 transgender people in the UK</w:t>
            </w:r>
            <w:r w:rsidR="002539CC" w:rsidRPr="001C4E77">
              <w:rPr>
                <w:rFonts w:ascii="Arial" w:eastAsia="Times New Roman" w:hAnsi="Arial" w:cs="Arial"/>
                <w:lang w:eastAsia="en-GB"/>
              </w:rPr>
              <w:t>.</w:t>
            </w:r>
            <w:r w:rsidR="007F2E39">
              <w:rPr>
                <w:rStyle w:val="FootnoteReference"/>
                <w:rFonts w:ascii="Arial" w:eastAsia="Times New Roman" w:hAnsi="Arial" w:cs="Arial"/>
                <w:lang w:eastAsia="en-GB"/>
              </w:rPr>
              <w:footnoteReference w:id="6"/>
            </w:r>
            <w:r w:rsidR="002539CC" w:rsidRPr="001C4E77">
              <w:rPr>
                <w:rFonts w:ascii="Arial" w:eastAsia="Times New Roman" w:hAnsi="Arial" w:cs="Arial"/>
                <w:lang w:eastAsia="en-GB"/>
              </w:rPr>
              <w:t xml:space="preserve"> </w:t>
            </w:r>
            <w:r w:rsidR="007F2E39">
              <w:rPr>
                <w:rFonts w:ascii="Arial" w:eastAsia="Times New Roman" w:hAnsi="Arial" w:cs="Arial"/>
                <w:lang w:eastAsia="en-GB"/>
              </w:rPr>
              <w:t xml:space="preserve">For the 2021 census, </w:t>
            </w:r>
            <w:r w:rsidR="007F2E39" w:rsidRPr="007F2E39">
              <w:rPr>
                <w:rFonts w:ascii="Arial" w:eastAsia="Times New Roman" w:hAnsi="Arial" w:cs="Arial"/>
                <w:lang w:eastAsia="en-GB"/>
              </w:rPr>
              <w:t xml:space="preserve">people were asked: </w:t>
            </w:r>
            <w:r w:rsidR="007F2E39">
              <w:rPr>
                <w:rFonts w:ascii="Arial" w:eastAsia="Times New Roman" w:hAnsi="Arial" w:cs="Arial"/>
                <w:lang w:eastAsia="en-GB"/>
              </w:rPr>
              <w:t>‘</w:t>
            </w:r>
            <w:r w:rsidR="007F2E39" w:rsidRPr="007F2E39">
              <w:rPr>
                <w:rFonts w:ascii="Arial" w:eastAsia="Times New Roman" w:hAnsi="Arial" w:cs="Arial"/>
                <w:lang w:eastAsia="en-GB"/>
              </w:rPr>
              <w:t>Is the gender you identify with the same as your sex registered at birth?</w:t>
            </w:r>
            <w:r w:rsidR="007F2E39">
              <w:rPr>
                <w:rFonts w:ascii="Arial" w:eastAsia="Times New Roman" w:hAnsi="Arial" w:cs="Arial"/>
                <w:lang w:eastAsia="en-GB"/>
              </w:rPr>
              <w:t xml:space="preserve">’, </w:t>
            </w:r>
            <w:r w:rsidR="007F2E39" w:rsidRPr="007F2E39">
              <w:rPr>
                <w:rFonts w:ascii="Arial" w:eastAsia="Times New Roman" w:hAnsi="Arial" w:cs="Arial"/>
                <w:lang w:eastAsia="en-GB"/>
              </w:rPr>
              <w:t>262,000 (0.5</w:t>
            </w:r>
            <w:r w:rsidR="007F2E39">
              <w:rPr>
                <w:rFonts w:ascii="Arial" w:eastAsia="Times New Roman" w:hAnsi="Arial" w:cs="Arial"/>
                <w:lang w:eastAsia="en-GB"/>
              </w:rPr>
              <w:t>%</w:t>
            </w:r>
            <w:r w:rsidR="007F2E39" w:rsidRPr="007F2E39">
              <w:rPr>
                <w:rFonts w:ascii="Arial" w:eastAsia="Times New Roman" w:hAnsi="Arial" w:cs="Arial"/>
                <w:lang w:eastAsia="en-GB"/>
              </w:rPr>
              <w:t xml:space="preserve">) of people answered </w:t>
            </w:r>
            <w:r w:rsidR="007F2E39">
              <w:rPr>
                <w:rFonts w:ascii="Arial" w:eastAsia="Times New Roman" w:hAnsi="Arial" w:cs="Arial"/>
                <w:lang w:eastAsia="en-GB"/>
              </w:rPr>
              <w:t>‘</w:t>
            </w:r>
            <w:r w:rsidR="007F2E39" w:rsidRPr="007F2E39">
              <w:rPr>
                <w:rFonts w:ascii="Arial" w:eastAsia="Times New Roman" w:hAnsi="Arial" w:cs="Arial"/>
                <w:lang w:eastAsia="en-GB"/>
              </w:rPr>
              <w:t>No</w:t>
            </w:r>
            <w:r w:rsidR="007F2E39">
              <w:rPr>
                <w:rFonts w:ascii="Arial" w:eastAsia="Times New Roman" w:hAnsi="Arial" w:cs="Arial"/>
                <w:lang w:eastAsia="en-GB"/>
              </w:rPr>
              <w:t>’</w:t>
            </w:r>
            <w:r w:rsidR="007F2E39" w:rsidRPr="007F2E39">
              <w:rPr>
                <w:rFonts w:ascii="Arial" w:eastAsia="Times New Roman" w:hAnsi="Arial" w:cs="Arial"/>
                <w:lang w:eastAsia="en-GB"/>
              </w:rPr>
              <w:t>, indicating that their gender identity was different from their sex registered at birth</w:t>
            </w:r>
            <w:r w:rsidR="00E6405B">
              <w:rPr>
                <w:rStyle w:val="FootnoteReference"/>
                <w:rFonts w:ascii="Arial" w:eastAsia="Times New Roman" w:hAnsi="Arial" w:cs="Arial"/>
                <w:lang w:eastAsia="en-GB"/>
              </w:rPr>
              <w:footnoteReference w:id="7"/>
            </w:r>
            <w:r w:rsidR="007F2E39" w:rsidRPr="007F2E39">
              <w:rPr>
                <w:rFonts w:ascii="Arial" w:eastAsia="Times New Roman" w:hAnsi="Arial" w:cs="Arial"/>
                <w:lang w:eastAsia="en-GB"/>
              </w:rPr>
              <w:t xml:space="preserve">. </w:t>
            </w:r>
            <w:r w:rsidR="0070000D" w:rsidRPr="00781FD5">
              <w:rPr>
                <w:rFonts w:ascii="Arial" w:eastAsia="Times New Roman" w:hAnsi="Arial" w:cs="Arial"/>
                <w:lang w:val="en-US"/>
              </w:rPr>
              <w:t>90.12% of Harrow residents described themselves as having the same gender identity as sex registered at birth (188,901 respondents). 0.53% of Harrow residents described themselves as having a gender identity which differs to the sex registered at birth but gave no specific identity (1,108 respondents). 0.15% of Harrow residents described themselves as a Trans woman (318 respondents). 0.16</w:t>
            </w:r>
            <w:r w:rsidR="0070000D">
              <w:rPr>
                <w:rFonts w:ascii="Arial" w:eastAsia="Times New Roman" w:hAnsi="Arial" w:cs="Arial"/>
                <w:lang w:val="en-US"/>
              </w:rPr>
              <w:t>%</w:t>
            </w:r>
            <w:r w:rsidR="0070000D" w:rsidRPr="00781FD5">
              <w:rPr>
                <w:rFonts w:ascii="Arial" w:eastAsia="Times New Roman" w:hAnsi="Arial" w:cs="Arial"/>
                <w:lang w:val="en-US"/>
              </w:rPr>
              <w:t xml:space="preserve"> of Harrow residents described themselves as </w:t>
            </w:r>
            <w:r w:rsidR="0070000D" w:rsidRPr="00781FD5">
              <w:rPr>
                <w:rFonts w:ascii="Arial" w:eastAsia="Times New Roman" w:hAnsi="Arial" w:cs="Arial"/>
                <w:lang w:val="en-US"/>
              </w:rPr>
              <w:lastRenderedPageBreak/>
              <w:t>a trans man (342 respondents). 0.03% of Harrow residents described themselves as non-binary (57 respondents). 0.03% of Harrow residents described themselves as ‘All other gender identities’ (59 respondents). 8.98% of Harrow residents did not respond (18,832 respondents)</w:t>
            </w:r>
            <w:r w:rsidR="0070000D" w:rsidRPr="00781FD5">
              <w:rPr>
                <w:rFonts w:ascii="Arial" w:eastAsia="Times New Roman" w:hAnsi="Arial" w:cs="Arial"/>
                <w:vertAlign w:val="superscript"/>
                <w:lang w:val="en-US"/>
              </w:rPr>
              <w:footnoteReference w:id="8"/>
            </w:r>
            <w:r w:rsidR="0070000D">
              <w:rPr>
                <w:rFonts w:ascii="Arial" w:eastAsia="Times New Roman" w:hAnsi="Arial" w:cs="Arial"/>
                <w:lang w:val="en-US"/>
              </w:rPr>
              <w:t>.</w:t>
            </w:r>
          </w:p>
          <w:p w14:paraId="407E05CA" w14:textId="77777777" w:rsidR="002539CC" w:rsidRPr="001C4E77" w:rsidRDefault="002539CC" w:rsidP="002539CC">
            <w:pPr>
              <w:spacing w:after="0"/>
              <w:rPr>
                <w:rFonts w:ascii="Arial" w:eastAsia="Times New Roman" w:hAnsi="Arial" w:cs="Arial"/>
                <w:lang w:eastAsia="en-GB"/>
              </w:rPr>
            </w:pPr>
          </w:p>
          <w:p w14:paraId="3DB0E4FC" w14:textId="77777777" w:rsidR="002539CC" w:rsidRPr="001C4E77" w:rsidRDefault="002539CC" w:rsidP="002539CC">
            <w:pPr>
              <w:pStyle w:val="NoSpacing"/>
              <w:spacing w:line="276" w:lineRule="auto"/>
              <w:rPr>
                <w:rFonts w:ascii="Arial" w:hAnsi="Arial" w:cs="Arial"/>
                <w:b/>
                <w:bCs/>
                <w:lang w:val="en-US"/>
              </w:rPr>
            </w:pPr>
            <w:r w:rsidRPr="001C4E77">
              <w:rPr>
                <w:rFonts w:ascii="Arial" w:hAnsi="Arial" w:cs="Arial"/>
                <w:b/>
                <w:bCs/>
                <w:lang w:val="en-US"/>
              </w:rPr>
              <w:t>Impact:</w:t>
            </w:r>
          </w:p>
          <w:p w14:paraId="464D5FC7" w14:textId="77777777" w:rsidR="002539CC" w:rsidRPr="001C4E77" w:rsidRDefault="002539CC" w:rsidP="002539CC">
            <w:pPr>
              <w:spacing w:after="0"/>
              <w:contextualSpacing/>
              <w:rPr>
                <w:rFonts w:ascii="Arial" w:hAnsi="Arial" w:cs="Arial"/>
              </w:rPr>
            </w:pPr>
            <w:r w:rsidRPr="001C4E77">
              <w:rPr>
                <w:rFonts w:ascii="Arial" w:hAnsi="Arial" w:cs="Arial"/>
              </w:rPr>
              <w:t>At this stage there is no way of concluding whether the Household Support Fund would have either a positive or negative impact on this group.</w:t>
            </w:r>
          </w:p>
          <w:p w14:paraId="21603308" w14:textId="77777777" w:rsidR="002539CC" w:rsidRPr="001C4E77" w:rsidRDefault="002539CC" w:rsidP="002539CC">
            <w:pPr>
              <w:spacing w:after="0"/>
              <w:rPr>
                <w:rFonts w:ascii="Arial" w:eastAsia="Times New Roman" w:hAnsi="Arial" w:cs="Arial"/>
                <w:sz w:val="16"/>
                <w:szCs w:val="16"/>
                <w:lang w:eastAsia="en-GB"/>
              </w:rPr>
            </w:pPr>
          </w:p>
        </w:tc>
        <w:tc>
          <w:tcPr>
            <w:tcW w:w="291" w:type="pct"/>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0292764D" w14:textId="4DA6334B" w:rsidR="002539CC" w:rsidRPr="00701D5A" w:rsidRDefault="00AE3C2C" w:rsidP="002539C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7D12AE2"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6701D0"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0BD4DA6"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49589EEA"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7D54707"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88" w:type="pct"/>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7C12D771" w14:textId="3E7D278C" w:rsidR="002539CC" w:rsidRPr="00701D5A" w:rsidRDefault="00AE3C2C" w:rsidP="002539C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9E00C93" w14:textId="77777777" w:rsidR="002539CC" w:rsidRPr="00701D5A" w:rsidRDefault="002539CC" w:rsidP="002539CC">
            <w:pPr>
              <w:spacing w:after="160" w:line="240" w:lineRule="exact"/>
              <w:rPr>
                <w:rFonts w:ascii="Arial" w:eastAsia="Times New Roman" w:hAnsi="Arial" w:cs="Arial"/>
                <w:sz w:val="36"/>
                <w:szCs w:val="36"/>
                <w:lang w:val="en-US"/>
              </w:rPr>
            </w:pPr>
          </w:p>
        </w:tc>
      </w:tr>
      <w:tr w:rsidR="002539CC" w:rsidRPr="0090668B" w14:paraId="45CCBEE2" w14:textId="77777777" w:rsidTr="539FC5FC">
        <w:trPr>
          <w:trHeight w:val="240"/>
        </w:trPr>
        <w:tc>
          <w:tcPr>
            <w:tcW w:w="582" w:type="pct"/>
            <w:shd w:val="clear" w:color="auto" w:fill="7030A0"/>
          </w:tcPr>
          <w:p w14:paraId="345A2956" w14:textId="77777777" w:rsidR="002539CC" w:rsidRPr="0090668B" w:rsidRDefault="002539CC" w:rsidP="002539CC">
            <w:pPr>
              <w:spacing w:after="0" w:line="240" w:lineRule="auto"/>
              <w:jc w:val="center"/>
              <w:rPr>
                <w:rFonts w:ascii="Arial" w:eastAsia="Times New Roman" w:hAnsi="Arial" w:cs="Arial"/>
                <w:bCs/>
                <w:color w:val="FFFFFF"/>
                <w:lang w:eastAsia="en-GB"/>
              </w:rPr>
            </w:pPr>
          </w:p>
          <w:p w14:paraId="01F0A0D0" w14:textId="77777777" w:rsidR="002539CC" w:rsidRPr="0090668B" w:rsidRDefault="002539CC" w:rsidP="002539CC">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3010" w:type="pct"/>
          </w:tcPr>
          <w:p w14:paraId="0755F381" w14:textId="38CA48DE" w:rsidR="002539CC" w:rsidRPr="001C4E77" w:rsidRDefault="002539CC" w:rsidP="002539CC">
            <w:pPr>
              <w:spacing w:after="240"/>
              <w:contextualSpacing/>
              <w:rPr>
                <w:rFonts w:ascii="Arial" w:eastAsia="Times New Roman" w:hAnsi="Arial" w:cs="Arial"/>
                <w:bCs/>
                <w:lang w:eastAsia="en-GB"/>
              </w:rPr>
            </w:pPr>
            <w:r w:rsidRPr="001C4E77">
              <w:rPr>
                <w:rFonts w:ascii="Arial" w:hAnsi="Arial" w:cs="Arial"/>
              </w:rPr>
              <w:t>At the time of the 2011 Census</w:t>
            </w:r>
            <w:r>
              <w:rPr>
                <w:rFonts w:ascii="Arial" w:hAnsi="Arial" w:cs="Arial"/>
              </w:rPr>
              <w:t>,</w:t>
            </w:r>
            <w:r w:rsidRPr="001C4E77">
              <w:rPr>
                <w:rFonts w:ascii="Arial" w:hAnsi="Arial" w:cs="Arial"/>
              </w:rPr>
              <w:t xml:space="preserve"> 54% of Harrow’s residents were married, which was the highest level in London. 21% of households were married, or in same-sex civil partnerships, with dependent children, the highest level in London. </w:t>
            </w:r>
            <w:r w:rsidR="00E77130" w:rsidRPr="001C4E77">
              <w:rPr>
                <w:rFonts w:ascii="Arial" w:hAnsi="Arial" w:cs="Arial"/>
              </w:rPr>
              <w:t>In</w:t>
            </w:r>
            <w:r w:rsidRPr="001C4E77">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p>
          <w:p w14:paraId="076B483A" w14:textId="77777777" w:rsidR="002539CC" w:rsidRPr="001C4E77" w:rsidRDefault="002539CC" w:rsidP="002539CC">
            <w:pPr>
              <w:spacing w:after="0"/>
              <w:rPr>
                <w:rFonts w:ascii="Arial" w:eastAsia="Times New Roman" w:hAnsi="Arial" w:cs="Arial"/>
                <w:lang w:eastAsia="en-GB"/>
              </w:rPr>
            </w:pPr>
          </w:p>
          <w:p w14:paraId="39BE918F" w14:textId="77777777" w:rsidR="002539CC" w:rsidRPr="001C4E77" w:rsidRDefault="002539CC" w:rsidP="002539CC">
            <w:pPr>
              <w:pStyle w:val="NoSpacing"/>
              <w:spacing w:line="276" w:lineRule="auto"/>
              <w:rPr>
                <w:rFonts w:ascii="Arial" w:eastAsia="Times New Roman" w:hAnsi="Arial" w:cs="Arial"/>
                <w:b/>
                <w:bCs/>
                <w:lang w:val="en-US"/>
              </w:rPr>
            </w:pPr>
            <w:r w:rsidRPr="001C4E77">
              <w:rPr>
                <w:rFonts w:ascii="Arial" w:hAnsi="Arial" w:cs="Arial"/>
                <w:b/>
                <w:bCs/>
                <w:lang w:val="en-US"/>
              </w:rPr>
              <w:t>Impact:</w:t>
            </w:r>
          </w:p>
          <w:p w14:paraId="5EE2E3E2" w14:textId="77777777" w:rsidR="002539CC" w:rsidRPr="001C4E77" w:rsidRDefault="002539CC" w:rsidP="002539CC">
            <w:pPr>
              <w:spacing w:after="240"/>
              <w:contextualSpacing/>
              <w:rPr>
                <w:rFonts w:ascii="Arial" w:eastAsia="Times New Roman" w:hAnsi="Arial" w:cs="Arial"/>
                <w:bCs/>
                <w:lang w:eastAsia="en-GB"/>
              </w:rPr>
            </w:pPr>
            <w:r w:rsidRPr="001C4E77">
              <w:rPr>
                <w:rFonts w:ascii="Arial" w:eastAsia="Times New Roman" w:hAnsi="Arial" w:cs="Arial"/>
                <w:bCs/>
                <w:lang w:eastAsia="en-GB"/>
              </w:rPr>
              <w:t>The implementation of Household Support Fund will aim to support residents regardless of their partnership status.</w:t>
            </w:r>
          </w:p>
          <w:p w14:paraId="414D2C3E" w14:textId="77777777" w:rsidR="002539CC" w:rsidRPr="001C4E77" w:rsidRDefault="002539CC" w:rsidP="002539CC">
            <w:pPr>
              <w:spacing w:after="240"/>
              <w:contextualSpacing/>
              <w:rPr>
                <w:rFonts w:ascii="Arial" w:eastAsia="Times New Roman" w:hAnsi="Arial" w:cs="Arial"/>
                <w:bCs/>
                <w:lang w:eastAsia="en-GB"/>
              </w:rPr>
            </w:pPr>
            <w:r w:rsidRPr="001C4E77">
              <w:rPr>
                <w:rFonts w:ascii="Arial" w:eastAsia="Times New Roman" w:hAnsi="Arial" w:cs="Arial"/>
                <w:b/>
                <w:color w:val="FFFFFF"/>
                <w:sz w:val="24"/>
                <w:szCs w:val="24"/>
                <w:lang w:eastAsia="en-GB"/>
              </w:rPr>
              <w:t>Profile of Harrow residents at 2011 Census</w:t>
            </w:r>
          </w:p>
        </w:tc>
        <w:tc>
          <w:tcPr>
            <w:tcW w:w="291" w:type="pct"/>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48A729E1" w14:textId="5DECA3CC" w:rsidR="002539CC" w:rsidRPr="00701D5A" w:rsidRDefault="00AE3C2C" w:rsidP="002539C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FFE7108"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6F432701"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E3C4F2A"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6AB5FD8F"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2CD482A"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88" w:type="pct"/>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78565EB4" w14:textId="195124A6" w:rsidR="002539CC" w:rsidRPr="00701D5A" w:rsidRDefault="00AE3C2C" w:rsidP="002539C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47C0B5D" w14:textId="77777777" w:rsidR="002539CC" w:rsidRPr="00701D5A" w:rsidRDefault="002539CC" w:rsidP="002539CC">
            <w:pPr>
              <w:spacing w:after="160" w:line="240" w:lineRule="exact"/>
              <w:rPr>
                <w:rFonts w:ascii="Arial" w:eastAsia="Times New Roman" w:hAnsi="Arial" w:cs="Arial"/>
                <w:sz w:val="36"/>
                <w:szCs w:val="36"/>
                <w:lang w:val="en-US"/>
              </w:rPr>
            </w:pPr>
          </w:p>
        </w:tc>
      </w:tr>
      <w:tr w:rsidR="002539CC" w:rsidRPr="0090668B" w14:paraId="66187B3B" w14:textId="77777777" w:rsidTr="539FC5FC">
        <w:trPr>
          <w:trHeight w:val="284"/>
        </w:trPr>
        <w:tc>
          <w:tcPr>
            <w:tcW w:w="582" w:type="pct"/>
            <w:shd w:val="clear" w:color="auto" w:fill="7030A0"/>
            <w:vAlign w:val="center"/>
          </w:tcPr>
          <w:p w14:paraId="5AC3C49C" w14:textId="77777777" w:rsidR="002539CC" w:rsidRPr="0090668B" w:rsidRDefault="002539CC" w:rsidP="002539C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3010" w:type="pct"/>
          </w:tcPr>
          <w:p w14:paraId="235A6CB7" w14:textId="4E94ECF4" w:rsidR="002539CC" w:rsidRPr="001C4E77" w:rsidRDefault="002539CC" w:rsidP="002539CC">
            <w:pPr>
              <w:spacing w:after="0"/>
              <w:textAlignment w:val="baseline"/>
              <w:rPr>
                <w:rFonts w:ascii="Arial" w:eastAsia="Times New Roman" w:hAnsi="Arial" w:cs="Arial"/>
                <w:lang w:eastAsia="en-GB"/>
              </w:rPr>
            </w:pPr>
            <w:r w:rsidRPr="001C4E77">
              <w:rPr>
                <w:rFonts w:ascii="Arial" w:eastAsia="Times New Roman" w:hAnsi="Arial" w:cs="Arial"/>
                <w:lang w:val="en-US"/>
              </w:rPr>
              <w:t>The most recent figures for birth</w:t>
            </w:r>
            <w:r w:rsidR="00594359">
              <w:rPr>
                <w:rFonts w:ascii="Arial" w:eastAsia="Times New Roman" w:hAnsi="Arial" w:cs="Arial"/>
                <w:lang w:val="en-US"/>
              </w:rPr>
              <w:t xml:space="preserve"> </w:t>
            </w:r>
            <w:r w:rsidRPr="001C4E77">
              <w:rPr>
                <w:rFonts w:ascii="Arial" w:eastAsia="Times New Roman" w:hAnsi="Arial" w:cs="Arial"/>
                <w:lang w:val="en-US"/>
              </w:rPr>
              <w:t xml:space="preserve">rates in Harrow from </w:t>
            </w:r>
            <w:r w:rsidRPr="001C4E77">
              <w:rPr>
                <w:rFonts w:ascii="Arial" w:hAnsi="Arial" w:cs="Arial"/>
              </w:rPr>
              <w:t>ONS show Harrow as having 3,526 live births in 2019. 14 live births per 1000 population is higher than the England &amp; Wales average of 10.8</w:t>
            </w:r>
            <w:r w:rsidRPr="001C4E77">
              <w:rPr>
                <w:rFonts w:ascii="Arial" w:eastAsia="Times New Roman" w:hAnsi="Arial" w:cs="Arial"/>
                <w:lang w:eastAsia="en-GB"/>
              </w:rPr>
              <w:t xml:space="preserve">. The borough has the worst infant mortality rate in London, </w:t>
            </w:r>
            <w:r w:rsidR="00594359" w:rsidRPr="001C4E77">
              <w:rPr>
                <w:rFonts w:ascii="Arial" w:eastAsia="Times New Roman" w:hAnsi="Arial" w:cs="Arial"/>
                <w:lang w:eastAsia="en-GB"/>
              </w:rPr>
              <w:t>at a</w:t>
            </w:r>
            <w:r w:rsidRPr="001C4E77">
              <w:rPr>
                <w:rFonts w:ascii="Arial" w:eastAsia="Times New Roman" w:hAnsi="Arial" w:cs="Arial"/>
                <w:lang w:eastAsia="en-GB"/>
              </w:rPr>
              <w:t xml:space="preserve"> rate of 5.1 deaths per 1000 live births, which is a strong indicator of poverty and inequality in the borough.</w:t>
            </w:r>
          </w:p>
          <w:p w14:paraId="5F096C5D" w14:textId="77777777" w:rsidR="002539CC" w:rsidRPr="001C4E77" w:rsidRDefault="002539CC" w:rsidP="002539CC">
            <w:pPr>
              <w:pStyle w:val="NoSpacing"/>
              <w:spacing w:line="276" w:lineRule="auto"/>
              <w:rPr>
                <w:rFonts w:ascii="Arial" w:hAnsi="Arial" w:cs="Arial"/>
                <w:b/>
                <w:bCs/>
                <w:lang w:val="en-US"/>
              </w:rPr>
            </w:pPr>
          </w:p>
          <w:p w14:paraId="078F1B5B" w14:textId="77777777" w:rsidR="002539CC" w:rsidRPr="001C4E77" w:rsidRDefault="002539CC" w:rsidP="002539CC">
            <w:pPr>
              <w:pStyle w:val="NoSpacing"/>
              <w:spacing w:line="276" w:lineRule="auto"/>
              <w:rPr>
                <w:rFonts w:ascii="Arial" w:hAnsi="Arial" w:cs="Arial"/>
                <w:b/>
                <w:bCs/>
                <w:lang w:val="en-US"/>
              </w:rPr>
            </w:pPr>
            <w:r w:rsidRPr="001C4E77">
              <w:rPr>
                <w:rFonts w:ascii="Arial" w:hAnsi="Arial" w:cs="Arial"/>
                <w:b/>
                <w:bCs/>
                <w:lang w:val="en-US"/>
              </w:rPr>
              <w:t>Impact:</w:t>
            </w:r>
          </w:p>
          <w:p w14:paraId="17B03288" w14:textId="3B0D0C28" w:rsidR="002539CC" w:rsidRPr="002C155D" w:rsidRDefault="002539CC" w:rsidP="002539CC">
            <w:pPr>
              <w:pStyle w:val="NoSpacing"/>
              <w:spacing w:line="276" w:lineRule="auto"/>
              <w:rPr>
                <w:rFonts w:ascii="Arial" w:hAnsi="Arial" w:cs="Arial"/>
                <w:lang w:val="en-US"/>
              </w:rPr>
            </w:pPr>
            <w:r>
              <w:rPr>
                <w:rFonts w:ascii="Arial" w:hAnsi="Arial" w:cs="Arial"/>
                <w:lang w:val="en-US"/>
              </w:rPr>
              <w:t>This tranche of the Household Support Fund</w:t>
            </w:r>
            <w:r w:rsidRPr="001C4E77">
              <w:rPr>
                <w:rFonts w:ascii="Arial" w:hAnsi="Arial" w:cs="Arial"/>
                <w:lang w:val="en-US"/>
              </w:rPr>
              <w:t xml:space="preserve"> </w:t>
            </w:r>
            <w:r w:rsidR="00AE3C2C">
              <w:rPr>
                <w:rFonts w:ascii="Arial" w:hAnsi="Arial" w:cs="Arial"/>
                <w:lang w:val="en-US"/>
              </w:rPr>
              <w:t>will</w:t>
            </w:r>
            <w:r>
              <w:rPr>
                <w:rFonts w:ascii="Arial" w:hAnsi="Arial" w:cs="Arial"/>
                <w:lang w:val="en-US"/>
              </w:rPr>
              <w:t xml:space="preserve"> not</w:t>
            </w:r>
            <w:r w:rsidRPr="001C4E77">
              <w:rPr>
                <w:rFonts w:ascii="Arial" w:hAnsi="Arial" w:cs="Arial"/>
                <w:lang w:val="en-US"/>
              </w:rPr>
              <w:t xml:space="preserve"> target this cohort specifically, however </w:t>
            </w:r>
            <w:r>
              <w:rPr>
                <w:rFonts w:ascii="Arial" w:hAnsi="Arial" w:cs="Arial"/>
                <w:lang w:val="en-US"/>
              </w:rPr>
              <w:t>throu</w:t>
            </w:r>
            <w:r w:rsidR="00AE3C2C">
              <w:rPr>
                <w:rFonts w:ascii="Arial" w:hAnsi="Arial" w:cs="Arial"/>
                <w:lang w:val="en-US"/>
              </w:rPr>
              <w:t>gh</w:t>
            </w:r>
            <w:r>
              <w:rPr>
                <w:rFonts w:ascii="Arial" w:hAnsi="Arial" w:cs="Arial"/>
                <w:lang w:val="en-US"/>
              </w:rPr>
              <w:t xml:space="preserve"> various means of communications, we will</w:t>
            </w:r>
            <w:r w:rsidRPr="001C4E77">
              <w:rPr>
                <w:rFonts w:ascii="Arial" w:hAnsi="Arial" w:cs="Arial"/>
                <w:lang w:val="en-US"/>
              </w:rPr>
              <w:t xml:space="preserve"> promot</w:t>
            </w:r>
            <w:r>
              <w:rPr>
                <w:rFonts w:ascii="Arial" w:hAnsi="Arial" w:cs="Arial"/>
                <w:lang w:val="en-US"/>
              </w:rPr>
              <w:t>e</w:t>
            </w:r>
            <w:r w:rsidRPr="001C4E77">
              <w:rPr>
                <w:rFonts w:ascii="Arial" w:hAnsi="Arial" w:cs="Arial"/>
                <w:lang w:val="en-US"/>
              </w:rPr>
              <w:t xml:space="preserve"> the Healthy Start </w:t>
            </w:r>
            <w:r w:rsidRPr="001C4E77">
              <w:rPr>
                <w:rFonts w:ascii="Arial" w:hAnsi="Arial" w:cs="Arial"/>
                <w:lang w:val="en-US"/>
              </w:rPr>
              <w:lastRenderedPageBreak/>
              <w:t xml:space="preserve">Scheme </w:t>
            </w:r>
            <w:r>
              <w:rPr>
                <w:rFonts w:ascii="Arial" w:hAnsi="Arial" w:cs="Arial"/>
                <w:lang w:val="en-US"/>
              </w:rPr>
              <w:t xml:space="preserve">(HSS), such signposting to the scheme on Harrow’s </w:t>
            </w:r>
            <w:r w:rsidRPr="002C155D">
              <w:rPr>
                <w:rFonts w:ascii="Arial" w:hAnsi="Arial" w:cs="Arial"/>
                <w:lang w:val="en-US"/>
              </w:rPr>
              <w:t>C</w:t>
            </w:r>
            <w:r w:rsidR="00AE3C2C">
              <w:rPr>
                <w:rFonts w:ascii="Arial" w:hAnsi="Arial" w:cs="Arial"/>
                <w:lang w:val="en-US"/>
              </w:rPr>
              <w:t>ost-of-living Support</w:t>
            </w:r>
            <w:r>
              <w:rPr>
                <w:rFonts w:ascii="Arial" w:hAnsi="Arial" w:cs="Arial"/>
                <w:lang w:val="en-US"/>
              </w:rPr>
              <w:t xml:space="preserve"> webpages</w:t>
            </w:r>
            <w:r w:rsidRPr="002C155D">
              <w:rPr>
                <w:rFonts w:ascii="Arial" w:hAnsi="Arial" w:cs="Arial"/>
                <w:lang w:val="en-US"/>
              </w:rPr>
              <w:t xml:space="preserve"> website and signposting</w:t>
            </w:r>
            <w:r>
              <w:rPr>
                <w:rFonts w:ascii="Arial" w:hAnsi="Arial" w:cs="Arial"/>
                <w:lang w:val="en-US"/>
              </w:rPr>
              <w:t xml:space="preserve"> via VCS orgs. During the previous </w:t>
            </w:r>
            <w:r w:rsidR="00AE3C2C">
              <w:rPr>
                <w:rFonts w:ascii="Arial" w:hAnsi="Arial" w:cs="Arial"/>
                <w:lang w:val="en-US"/>
              </w:rPr>
              <w:t>H</w:t>
            </w:r>
            <w:r>
              <w:rPr>
                <w:rFonts w:ascii="Arial" w:hAnsi="Arial" w:cs="Arial"/>
                <w:lang w:val="en-US"/>
              </w:rPr>
              <w:t>ousehold</w:t>
            </w:r>
            <w:r w:rsidR="00AE3C2C">
              <w:rPr>
                <w:rFonts w:ascii="Arial" w:hAnsi="Arial" w:cs="Arial"/>
                <w:lang w:val="en-US"/>
              </w:rPr>
              <w:t xml:space="preserve"> S</w:t>
            </w:r>
            <w:r>
              <w:rPr>
                <w:rFonts w:ascii="Arial" w:hAnsi="Arial" w:cs="Arial"/>
                <w:lang w:val="en-US"/>
              </w:rPr>
              <w:t xml:space="preserve">upport </w:t>
            </w:r>
            <w:r w:rsidR="00AE3C2C">
              <w:rPr>
                <w:rFonts w:ascii="Arial" w:hAnsi="Arial" w:cs="Arial"/>
                <w:lang w:val="en-US"/>
              </w:rPr>
              <w:t>F</w:t>
            </w:r>
            <w:r>
              <w:rPr>
                <w:rFonts w:ascii="Arial" w:hAnsi="Arial" w:cs="Arial"/>
                <w:lang w:val="en-US"/>
              </w:rPr>
              <w:t xml:space="preserve">und, </w:t>
            </w:r>
            <w:r w:rsidRPr="002C155D">
              <w:rPr>
                <w:rFonts w:ascii="Arial" w:hAnsi="Arial" w:cs="Arial"/>
                <w:lang w:val="en-US"/>
              </w:rPr>
              <w:t>Help</w:t>
            </w:r>
            <w:r>
              <w:rPr>
                <w:rFonts w:ascii="Arial" w:hAnsi="Arial" w:cs="Arial"/>
                <w:lang w:val="en-US"/>
              </w:rPr>
              <w:t>Har</w:t>
            </w:r>
            <w:r w:rsidRPr="002C155D">
              <w:rPr>
                <w:rFonts w:ascii="Arial" w:hAnsi="Arial" w:cs="Arial"/>
                <w:lang w:val="en-US"/>
              </w:rPr>
              <w:t>row include</w:t>
            </w:r>
            <w:r>
              <w:rPr>
                <w:rFonts w:ascii="Arial" w:hAnsi="Arial" w:cs="Arial"/>
                <w:lang w:val="en-US"/>
              </w:rPr>
              <w:t>d HSS</w:t>
            </w:r>
            <w:r w:rsidRPr="002C155D">
              <w:rPr>
                <w:rFonts w:ascii="Arial" w:hAnsi="Arial" w:cs="Arial"/>
                <w:lang w:val="en-US"/>
              </w:rPr>
              <w:t xml:space="preserve"> leaflet</w:t>
            </w:r>
            <w:r>
              <w:rPr>
                <w:rFonts w:ascii="Arial" w:hAnsi="Arial" w:cs="Arial"/>
                <w:lang w:val="en-US"/>
              </w:rPr>
              <w:t>s</w:t>
            </w:r>
            <w:r w:rsidRPr="002C155D">
              <w:rPr>
                <w:rFonts w:ascii="Arial" w:hAnsi="Arial" w:cs="Arial"/>
                <w:lang w:val="en-US"/>
              </w:rPr>
              <w:t xml:space="preserve"> when giving out baby bank </w:t>
            </w:r>
            <w:r w:rsidR="00594359" w:rsidRPr="002C155D">
              <w:rPr>
                <w:rFonts w:ascii="Arial" w:hAnsi="Arial" w:cs="Arial"/>
                <w:lang w:val="en-US"/>
              </w:rPr>
              <w:t>resources</w:t>
            </w:r>
            <w:r w:rsidR="00594359">
              <w:rPr>
                <w:rFonts w:ascii="Arial" w:hAnsi="Arial" w:cs="Arial"/>
                <w:lang w:val="en-US"/>
              </w:rPr>
              <w:t>. This</w:t>
            </w:r>
            <w:r>
              <w:rPr>
                <w:rFonts w:ascii="Arial" w:hAnsi="Arial" w:cs="Arial"/>
                <w:lang w:val="en-US"/>
              </w:rPr>
              <w:t xml:space="preserve"> will be repeated for this</w:t>
            </w:r>
            <w:r w:rsidR="00AE3C2C">
              <w:rPr>
                <w:rFonts w:ascii="Arial" w:hAnsi="Arial" w:cs="Arial"/>
                <w:lang w:val="en-US"/>
              </w:rPr>
              <w:t xml:space="preserve"> iteration of the</w:t>
            </w:r>
            <w:r>
              <w:rPr>
                <w:rFonts w:ascii="Arial" w:hAnsi="Arial" w:cs="Arial"/>
                <w:lang w:val="en-US"/>
              </w:rPr>
              <w:t xml:space="preserve"> Household Support Fund. The Healthy Start Scheme provides a pre-paid debit card to eligible parents/carer</w:t>
            </w:r>
            <w:r w:rsidR="00594359">
              <w:rPr>
                <w:rFonts w:ascii="Arial" w:hAnsi="Arial" w:cs="Arial"/>
                <w:lang w:val="en-US"/>
              </w:rPr>
              <w:t>s</w:t>
            </w:r>
            <w:r>
              <w:rPr>
                <w:rFonts w:ascii="Arial" w:hAnsi="Arial" w:cs="Arial"/>
                <w:lang w:val="en-US"/>
              </w:rPr>
              <w:t xml:space="preserve">/ of children under </w:t>
            </w:r>
            <w:r w:rsidR="00E77130">
              <w:rPr>
                <w:rFonts w:ascii="Arial" w:hAnsi="Arial" w:cs="Arial"/>
                <w:lang w:val="en-US"/>
              </w:rPr>
              <w:t>four</w:t>
            </w:r>
            <w:r>
              <w:rPr>
                <w:rFonts w:ascii="Arial" w:hAnsi="Arial" w:cs="Arial"/>
                <w:lang w:val="en-US"/>
              </w:rPr>
              <w:t xml:space="preserve">. The card enables parents to purchase </w:t>
            </w:r>
            <w:r w:rsidR="00594359">
              <w:rPr>
                <w:rFonts w:ascii="Arial" w:hAnsi="Arial" w:cs="Arial"/>
                <w:lang w:val="en-US"/>
              </w:rPr>
              <w:t>essential</w:t>
            </w:r>
            <w:r>
              <w:rPr>
                <w:rFonts w:ascii="Arial" w:hAnsi="Arial" w:cs="Arial"/>
                <w:lang w:val="en-US"/>
              </w:rPr>
              <w:t xml:space="preserve"> items for young children such as cow’s milk, </w:t>
            </w:r>
            <w:r w:rsidR="00594359">
              <w:rPr>
                <w:rFonts w:ascii="Arial" w:hAnsi="Arial" w:cs="Arial"/>
                <w:lang w:val="en-US"/>
              </w:rPr>
              <w:t>fruit,</w:t>
            </w:r>
            <w:r>
              <w:rPr>
                <w:rFonts w:ascii="Arial" w:hAnsi="Arial" w:cs="Arial"/>
                <w:lang w:val="en-US"/>
              </w:rPr>
              <w:t xml:space="preserve"> and vegetables as well as free vitamins for both mother and child. </w:t>
            </w:r>
            <w:r>
              <w:rPr>
                <w:rFonts w:ascii="Arial" w:hAnsi="Arial" w:cs="Arial"/>
              </w:rPr>
              <w:t xml:space="preserve">Uptake for the HSS has increased in 2023, as shown in the table below: </w:t>
            </w:r>
          </w:p>
          <w:tbl>
            <w:tblPr>
              <w:tblW w:w="0" w:type="auto"/>
              <w:tblLayout w:type="fixed"/>
              <w:tblCellMar>
                <w:left w:w="0" w:type="dxa"/>
                <w:right w:w="0" w:type="dxa"/>
              </w:tblCellMar>
              <w:tblLook w:val="04A0" w:firstRow="1" w:lastRow="0" w:firstColumn="1" w:lastColumn="0" w:noHBand="0" w:noVBand="1"/>
            </w:tblPr>
            <w:tblGrid>
              <w:gridCol w:w="2129"/>
              <w:gridCol w:w="2129"/>
              <w:gridCol w:w="2130"/>
              <w:gridCol w:w="2130"/>
            </w:tblGrid>
            <w:tr w:rsidR="002539CC" w14:paraId="49989F92" w14:textId="77777777" w:rsidTr="00B00616">
              <w:trPr>
                <w:trHeight w:val="256"/>
              </w:trPr>
              <w:tc>
                <w:tcPr>
                  <w:tcW w:w="2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8F3F55" w14:textId="77777777" w:rsidR="002539CC" w:rsidRDefault="002539CC" w:rsidP="00480F24">
                  <w:pPr>
                    <w:framePr w:hSpace="180" w:wrap="around" w:vAnchor="text" w:hAnchor="margin" w:y="-253"/>
                    <w:spacing w:after="0" w:line="240" w:lineRule="auto"/>
                    <w:rPr>
                      <w:rFonts w:ascii="Arial" w:hAnsi="Arial" w:cs="Arial"/>
                      <w:b/>
                      <w:bCs/>
                    </w:rPr>
                  </w:pPr>
                  <w:r>
                    <w:rPr>
                      <w:rFonts w:ascii="Arial" w:hAnsi="Arial" w:cs="Arial"/>
                      <w:b/>
                      <w:bCs/>
                    </w:rPr>
                    <w:t xml:space="preserve">Time period </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D74FF" w14:textId="77777777" w:rsidR="002539CC" w:rsidRDefault="002539CC" w:rsidP="00480F24">
                  <w:pPr>
                    <w:framePr w:hSpace="180" w:wrap="around" w:vAnchor="text" w:hAnchor="margin" w:y="-253"/>
                    <w:spacing w:after="0" w:line="240" w:lineRule="auto"/>
                    <w:rPr>
                      <w:rFonts w:ascii="Arial" w:hAnsi="Arial" w:cs="Arial"/>
                      <w:b/>
                      <w:bCs/>
                    </w:rPr>
                  </w:pPr>
                  <w:r>
                    <w:rPr>
                      <w:rFonts w:ascii="Arial" w:hAnsi="Arial" w:cs="Arial"/>
                      <w:b/>
                      <w:bCs/>
                    </w:rPr>
                    <w:t>Total eligible beneficiaries in Harrow</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E41A9" w14:textId="77777777" w:rsidR="002539CC" w:rsidRDefault="002539CC" w:rsidP="00480F24">
                  <w:pPr>
                    <w:framePr w:hSpace="180" w:wrap="around" w:vAnchor="text" w:hAnchor="margin" w:y="-253"/>
                    <w:spacing w:after="0" w:line="240" w:lineRule="auto"/>
                    <w:rPr>
                      <w:rFonts w:ascii="Arial" w:hAnsi="Arial" w:cs="Arial"/>
                      <w:b/>
                      <w:bCs/>
                    </w:rPr>
                  </w:pPr>
                  <w:r>
                    <w:rPr>
                      <w:rFonts w:ascii="Arial" w:hAnsi="Arial" w:cs="Arial"/>
                      <w:b/>
                      <w:bCs/>
                    </w:rPr>
                    <w:t>Number signed up to scheme</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9E73C" w14:textId="77777777" w:rsidR="002539CC" w:rsidRDefault="002539CC" w:rsidP="00480F24">
                  <w:pPr>
                    <w:framePr w:hSpace="180" w:wrap="around" w:vAnchor="text" w:hAnchor="margin" w:y="-253"/>
                    <w:spacing w:after="0"/>
                    <w:rPr>
                      <w:rFonts w:ascii="Arial" w:hAnsi="Arial" w:cs="Arial"/>
                      <w:b/>
                      <w:bCs/>
                    </w:rPr>
                  </w:pPr>
                  <w:r>
                    <w:rPr>
                      <w:rFonts w:ascii="Arial" w:hAnsi="Arial" w:cs="Arial"/>
                      <w:b/>
                      <w:bCs/>
                    </w:rPr>
                    <w:t xml:space="preserve">% uptake </w:t>
                  </w:r>
                </w:p>
              </w:tc>
            </w:tr>
            <w:tr w:rsidR="002539CC" w14:paraId="6FD5F395" w14:textId="77777777" w:rsidTr="00B00616">
              <w:trPr>
                <w:trHeight w:val="246"/>
              </w:trPr>
              <w:tc>
                <w:tcPr>
                  <w:tcW w:w="2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E7568" w14:textId="77777777" w:rsidR="002539CC" w:rsidRDefault="002539CC" w:rsidP="00480F24">
                  <w:pPr>
                    <w:framePr w:hSpace="180" w:wrap="around" w:vAnchor="text" w:hAnchor="margin" w:y="-253"/>
                    <w:spacing w:after="0" w:line="240" w:lineRule="auto"/>
                    <w:rPr>
                      <w:rFonts w:ascii="Arial" w:hAnsi="Arial" w:cs="Arial"/>
                    </w:rPr>
                  </w:pPr>
                  <w:r>
                    <w:rPr>
                      <w:rFonts w:ascii="Arial" w:hAnsi="Arial" w:cs="Arial"/>
                    </w:rPr>
                    <w:t>January 2023</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345B2106" w14:textId="77777777" w:rsidR="002539CC" w:rsidRDefault="002539CC" w:rsidP="00480F24">
                  <w:pPr>
                    <w:framePr w:hSpace="180" w:wrap="around" w:vAnchor="text" w:hAnchor="margin" w:y="-253"/>
                    <w:spacing w:after="0" w:line="240" w:lineRule="auto"/>
                    <w:rPr>
                      <w:rFonts w:ascii="Arial" w:hAnsi="Arial" w:cs="Arial"/>
                    </w:rPr>
                  </w:pPr>
                  <w:r>
                    <w:rPr>
                      <w:rFonts w:ascii="Arial" w:hAnsi="Arial" w:cs="Arial"/>
                    </w:rPr>
                    <w:t>1997</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270EC1F7" w14:textId="77777777" w:rsidR="002539CC" w:rsidRDefault="002539CC" w:rsidP="00480F24">
                  <w:pPr>
                    <w:framePr w:hSpace="180" w:wrap="around" w:vAnchor="text" w:hAnchor="margin" w:y="-253"/>
                    <w:spacing w:after="0" w:line="240" w:lineRule="auto"/>
                    <w:rPr>
                      <w:rFonts w:ascii="Arial" w:hAnsi="Arial" w:cs="Arial"/>
                    </w:rPr>
                  </w:pPr>
                  <w:r>
                    <w:rPr>
                      <w:rFonts w:ascii="Arial" w:hAnsi="Arial" w:cs="Arial"/>
                    </w:rPr>
                    <w:t>1065</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7C33F1F3" w14:textId="77777777" w:rsidR="002539CC" w:rsidRDefault="002539CC" w:rsidP="00480F24">
                  <w:pPr>
                    <w:framePr w:hSpace="180" w:wrap="around" w:vAnchor="text" w:hAnchor="margin" w:y="-253"/>
                    <w:spacing w:after="0"/>
                    <w:rPr>
                      <w:rFonts w:ascii="Arial" w:hAnsi="Arial" w:cs="Arial"/>
                    </w:rPr>
                  </w:pPr>
                  <w:r>
                    <w:rPr>
                      <w:rFonts w:ascii="Arial" w:hAnsi="Arial" w:cs="Arial"/>
                    </w:rPr>
                    <w:t>53%</w:t>
                  </w:r>
                </w:p>
              </w:tc>
            </w:tr>
            <w:tr w:rsidR="002539CC" w14:paraId="3C386034" w14:textId="77777777" w:rsidTr="00B00616">
              <w:trPr>
                <w:trHeight w:val="246"/>
              </w:trPr>
              <w:tc>
                <w:tcPr>
                  <w:tcW w:w="2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E8227" w14:textId="77777777" w:rsidR="002539CC" w:rsidRDefault="002539CC" w:rsidP="00480F24">
                  <w:pPr>
                    <w:framePr w:hSpace="180" w:wrap="around" w:vAnchor="text" w:hAnchor="margin" w:y="-253"/>
                    <w:spacing w:after="0" w:line="240" w:lineRule="auto"/>
                    <w:rPr>
                      <w:rFonts w:ascii="Arial" w:hAnsi="Arial" w:cs="Arial"/>
                    </w:rPr>
                  </w:pPr>
                  <w:r>
                    <w:rPr>
                      <w:rFonts w:ascii="Arial" w:hAnsi="Arial" w:cs="Arial"/>
                    </w:rPr>
                    <w:t>February 2023</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42040914" w14:textId="77777777" w:rsidR="002539CC" w:rsidRDefault="002539CC" w:rsidP="00480F24">
                  <w:pPr>
                    <w:framePr w:hSpace="180" w:wrap="around" w:vAnchor="text" w:hAnchor="margin" w:y="-253"/>
                    <w:spacing w:after="0" w:line="240" w:lineRule="auto"/>
                    <w:rPr>
                      <w:rFonts w:ascii="Arial" w:hAnsi="Arial" w:cs="Arial"/>
                    </w:rPr>
                  </w:pPr>
                  <w:r>
                    <w:rPr>
                      <w:rFonts w:ascii="Arial" w:hAnsi="Arial" w:cs="Arial"/>
                    </w:rPr>
                    <w:t>1984</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2FDD284C" w14:textId="77777777" w:rsidR="002539CC" w:rsidRDefault="002539CC" w:rsidP="00480F24">
                  <w:pPr>
                    <w:framePr w:hSpace="180" w:wrap="around" w:vAnchor="text" w:hAnchor="margin" w:y="-253"/>
                    <w:spacing w:after="0" w:line="240" w:lineRule="auto"/>
                    <w:rPr>
                      <w:rFonts w:ascii="Arial" w:hAnsi="Arial" w:cs="Arial"/>
                    </w:rPr>
                  </w:pPr>
                  <w:r>
                    <w:rPr>
                      <w:rFonts w:ascii="Arial" w:hAnsi="Arial" w:cs="Arial"/>
                    </w:rPr>
                    <w:t>1080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525FB1E4" w14:textId="77777777" w:rsidR="002539CC" w:rsidRDefault="002539CC" w:rsidP="00480F24">
                  <w:pPr>
                    <w:framePr w:hSpace="180" w:wrap="around" w:vAnchor="text" w:hAnchor="margin" w:y="-253"/>
                    <w:spacing w:after="0"/>
                    <w:rPr>
                      <w:rFonts w:ascii="Arial" w:hAnsi="Arial" w:cs="Arial"/>
                    </w:rPr>
                  </w:pPr>
                  <w:r>
                    <w:rPr>
                      <w:rFonts w:ascii="Arial" w:hAnsi="Arial" w:cs="Arial"/>
                    </w:rPr>
                    <w:t>54%</w:t>
                  </w:r>
                </w:p>
              </w:tc>
            </w:tr>
            <w:tr w:rsidR="002539CC" w14:paraId="4431D82A" w14:textId="77777777" w:rsidTr="00B00616">
              <w:trPr>
                <w:trHeight w:val="246"/>
              </w:trPr>
              <w:tc>
                <w:tcPr>
                  <w:tcW w:w="2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F85B4" w14:textId="77777777" w:rsidR="002539CC" w:rsidRDefault="002539CC" w:rsidP="00480F24">
                  <w:pPr>
                    <w:framePr w:hSpace="180" w:wrap="around" w:vAnchor="text" w:hAnchor="margin" w:y="-253"/>
                    <w:spacing w:after="0" w:line="240" w:lineRule="auto"/>
                    <w:rPr>
                      <w:rFonts w:ascii="Arial" w:hAnsi="Arial" w:cs="Arial"/>
                    </w:rPr>
                  </w:pPr>
                  <w:r>
                    <w:rPr>
                      <w:rFonts w:ascii="Arial" w:hAnsi="Arial" w:cs="Arial"/>
                    </w:rPr>
                    <w:t>March 2023</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094929EE" w14:textId="77777777" w:rsidR="002539CC" w:rsidRDefault="002539CC" w:rsidP="00480F24">
                  <w:pPr>
                    <w:framePr w:hSpace="180" w:wrap="around" w:vAnchor="text" w:hAnchor="margin" w:y="-253"/>
                    <w:spacing w:after="0" w:line="240" w:lineRule="auto"/>
                    <w:rPr>
                      <w:rFonts w:ascii="Arial" w:hAnsi="Arial" w:cs="Arial"/>
                    </w:rPr>
                  </w:pPr>
                  <w:r>
                    <w:rPr>
                      <w:rFonts w:ascii="Arial" w:hAnsi="Arial" w:cs="Arial"/>
                    </w:rPr>
                    <w:t>1958</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56DA3347" w14:textId="77777777" w:rsidR="002539CC" w:rsidRDefault="002539CC" w:rsidP="00480F24">
                  <w:pPr>
                    <w:framePr w:hSpace="180" w:wrap="around" w:vAnchor="text" w:hAnchor="margin" w:y="-253"/>
                    <w:spacing w:after="0" w:line="240" w:lineRule="auto"/>
                    <w:rPr>
                      <w:rFonts w:ascii="Arial" w:hAnsi="Arial" w:cs="Arial"/>
                      <w:lang w:eastAsia="en-GB"/>
                    </w:rPr>
                  </w:pPr>
                  <w:r>
                    <w:rPr>
                      <w:rFonts w:ascii="Arial" w:hAnsi="Arial" w:cs="Arial"/>
                    </w:rPr>
                    <w:t>1095</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0BEDFDE4" w14:textId="77777777" w:rsidR="002539CC" w:rsidRDefault="002539CC" w:rsidP="00480F24">
                  <w:pPr>
                    <w:framePr w:hSpace="180" w:wrap="around" w:vAnchor="text" w:hAnchor="margin" w:y="-253"/>
                    <w:spacing w:after="0"/>
                    <w:rPr>
                      <w:rFonts w:ascii="Arial" w:hAnsi="Arial" w:cs="Arial"/>
                    </w:rPr>
                  </w:pPr>
                  <w:r>
                    <w:rPr>
                      <w:rFonts w:ascii="Arial" w:hAnsi="Arial" w:cs="Arial"/>
                    </w:rPr>
                    <w:t>56%</w:t>
                  </w:r>
                </w:p>
              </w:tc>
            </w:tr>
          </w:tbl>
          <w:p w14:paraId="0E783D4F" w14:textId="77777777" w:rsidR="00AE3C2C" w:rsidRDefault="00AE3C2C" w:rsidP="002539CC">
            <w:pPr>
              <w:pStyle w:val="NoSpacing"/>
              <w:spacing w:line="276" w:lineRule="auto"/>
              <w:rPr>
                <w:rFonts w:ascii="Arial" w:eastAsia="Times New Roman" w:hAnsi="Arial" w:cs="Arial"/>
                <w:lang w:val="en-US"/>
              </w:rPr>
            </w:pPr>
          </w:p>
          <w:p w14:paraId="4623B084" w14:textId="2F1D349D" w:rsidR="002539CC" w:rsidRDefault="002539CC" w:rsidP="002539CC">
            <w:pPr>
              <w:pStyle w:val="NoSpacing"/>
              <w:spacing w:line="276" w:lineRule="auto"/>
              <w:rPr>
                <w:rFonts w:ascii="Arial" w:eastAsia="Times New Roman" w:hAnsi="Arial" w:cs="Arial"/>
                <w:bCs/>
                <w:lang w:eastAsia="en-GB"/>
              </w:rPr>
            </w:pPr>
            <w:r w:rsidRPr="001C4E77">
              <w:rPr>
                <w:rFonts w:ascii="Arial" w:eastAsia="Times New Roman" w:hAnsi="Arial" w:cs="Arial"/>
                <w:lang w:val="en-US"/>
              </w:rPr>
              <w:t>Although the Council</w:t>
            </w:r>
            <w:r>
              <w:rPr>
                <w:rFonts w:ascii="Arial" w:eastAsia="Times New Roman" w:hAnsi="Arial" w:cs="Arial"/>
                <w:lang w:val="en-US"/>
              </w:rPr>
              <w:t xml:space="preserve"> does not h</w:t>
            </w:r>
            <w:r w:rsidRPr="001C4E77">
              <w:rPr>
                <w:rFonts w:ascii="Arial" w:eastAsia="Times New Roman" w:hAnsi="Arial" w:cs="Arial"/>
                <w:lang w:val="en-US"/>
              </w:rPr>
              <w:t>old</w:t>
            </w:r>
            <w:r>
              <w:rPr>
                <w:rFonts w:ascii="Arial" w:eastAsia="Times New Roman" w:hAnsi="Arial" w:cs="Arial"/>
                <w:lang w:val="en-US"/>
              </w:rPr>
              <w:t xml:space="preserve"> data o</w:t>
            </w:r>
            <w:r w:rsidRPr="001C4E77">
              <w:rPr>
                <w:rFonts w:ascii="Arial" w:eastAsia="Times New Roman" w:hAnsi="Arial" w:cs="Arial"/>
                <w:lang w:val="en-US"/>
              </w:rPr>
              <w:t xml:space="preserve">n whether recipients </w:t>
            </w:r>
            <w:r>
              <w:rPr>
                <w:rFonts w:ascii="Arial" w:eastAsia="Times New Roman" w:hAnsi="Arial" w:cs="Arial"/>
                <w:lang w:val="en-US"/>
              </w:rPr>
              <w:t xml:space="preserve">of </w:t>
            </w:r>
            <w:r w:rsidRPr="001C4E77">
              <w:rPr>
                <w:rFonts w:ascii="Arial" w:eastAsia="Times New Roman" w:hAnsi="Arial" w:cs="Arial"/>
                <w:lang w:val="en-US"/>
              </w:rPr>
              <w:t xml:space="preserve">Free School Meals (or their parents) are either pregnant or on maternity leave the extension </w:t>
            </w:r>
            <w:r w:rsidRPr="001C4E77">
              <w:rPr>
                <w:rFonts w:ascii="Arial" w:eastAsia="Times New Roman" w:hAnsi="Arial" w:cs="Arial"/>
                <w:bCs/>
                <w:lang w:eastAsia="en-GB"/>
              </w:rPr>
              <w:t>Household Support Fund implementation will aim to support residents regardless of their status.</w:t>
            </w:r>
          </w:p>
          <w:p w14:paraId="62378DBF" w14:textId="77777777" w:rsidR="002539CC" w:rsidRPr="001C4E77" w:rsidRDefault="002539CC" w:rsidP="002539CC">
            <w:pPr>
              <w:pStyle w:val="NoSpacing"/>
              <w:spacing w:line="276" w:lineRule="auto"/>
              <w:rPr>
                <w:rFonts w:ascii="Arial" w:eastAsia="Times New Roman" w:hAnsi="Arial" w:cs="Arial"/>
                <w:b/>
                <w:bCs/>
                <w:lang w:val="en-US"/>
              </w:rPr>
            </w:pPr>
          </w:p>
        </w:tc>
        <w:tc>
          <w:tcPr>
            <w:tcW w:w="291" w:type="pct"/>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0845B168" w14:textId="77777777" w:rsidR="002539CC" w:rsidRPr="00701D5A" w:rsidRDefault="002539CC" w:rsidP="002539C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4B38E29"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2761C19E"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C4D94A6"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774CA4BB"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25880A9" w14:textId="77777777" w:rsidR="002539CC" w:rsidRPr="00701D5A" w:rsidRDefault="002539CC" w:rsidP="002539CC">
            <w:pPr>
              <w:spacing w:after="160" w:line="240" w:lineRule="exact"/>
              <w:jc w:val="center"/>
              <w:rPr>
                <w:rFonts w:ascii="Arial" w:eastAsia="Times New Roman" w:hAnsi="Arial" w:cs="Arial"/>
                <w:sz w:val="36"/>
                <w:szCs w:val="36"/>
                <w:lang w:val="en-US"/>
              </w:rPr>
            </w:pPr>
          </w:p>
        </w:tc>
        <w:tc>
          <w:tcPr>
            <w:tcW w:w="388" w:type="pct"/>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284CAE6F" w14:textId="77777777" w:rsidR="002539CC" w:rsidRPr="00701D5A" w:rsidRDefault="002539CC" w:rsidP="002539C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0CCA667" w14:textId="77777777" w:rsidR="002539CC" w:rsidRPr="00701D5A" w:rsidRDefault="002539CC" w:rsidP="002539CC">
            <w:pPr>
              <w:spacing w:after="160" w:line="240" w:lineRule="exact"/>
              <w:rPr>
                <w:rFonts w:ascii="Arial" w:eastAsia="Times New Roman" w:hAnsi="Arial" w:cs="Arial"/>
                <w:sz w:val="36"/>
                <w:szCs w:val="36"/>
                <w:lang w:val="en-US"/>
              </w:rPr>
            </w:pPr>
          </w:p>
        </w:tc>
      </w:tr>
      <w:tr w:rsidR="002539CC" w:rsidRPr="0090668B" w14:paraId="7E2D8429" w14:textId="77777777" w:rsidTr="539FC5FC">
        <w:trPr>
          <w:trHeight w:val="284"/>
        </w:trPr>
        <w:tc>
          <w:tcPr>
            <w:tcW w:w="582" w:type="pct"/>
            <w:shd w:val="clear" w:color="auto" w:fill="7030A0"/>
            <w:vAlign w:val="center"/>
          </w:tcPr>
          <w:p w14:paraId="543C8104" w14:textId="77777777" w:rsidR="002539CC" w:rsidRPr="002C155D" w:rsidRDefault="002539CC" w:rsidP="002539CC">
            <w:pPr>
              <w:spacing w:after="0" w:line="240" w:lineRule="auto"/>
              <w:rPr>
                <w:rFonts w:ascii="Arial" w:eastAsia="Times New Roman" w:hAnsi="Arial" w:cs="Arial"/>
                <w:b/>
                <w:bCs/>
                <w:color w:val="FFFFFF"/>
                <w:lang w:eastAsia="en-GB"/>
              </w:rPr>
            </w:pPr>
            <w:r w:rsidRPr="002C155D">
              <w:rPr>
                <w:rFonts w:ascii="Arial" w:eastAsia="Times New Roman" w:hAnsi="Arial" w:cs="Arial"/>
                <w:b/>
                <w:bCs/>
                <w:color w:val="FFFFFF"/>
                <w:lang w:eastAsia="en-GB"/>
              </w:rPr>
              <w:t>Race/</w:t>
            </w:r>
          </w:p>
          <w:p w14:paraId="302E5696" w14:textId="77777777" w:rsidR="002539CC" w:rsidRDefault="002539CC" w:rsidP="002539CC">
            <w:pPr>
              <w:spacing w:after="0" w:line="240" w:lineRule="auto"/>
              <w:rPr>
                <w:rFonts w:ascii="Arial" w:eastAsia="Times New Roman" w:hAnsi="Arial" w:cs="Arial"/>
                <w:b/>
                <w:bCs/>
                <w:color w:val="FFFFFF"/>
                <w:lang w:eastAsia="en-GB"/>
              </w:rPr>
            </w:pPr>
            <w:r w:rsidRPr="002C155D">
              <w:rPr>
                <w:rFonts w:ascii="Arial" w:eastAsia="Times New Roman" w:hAnsi="Arial" w:cs="Arial"/>
                <w:b/>
                <w:bCs/>
                <w:color w:val="FFFFFF"/>
                <w:lang w:eastAsia="en-GB"/>
              </w:rPr>
              <w:t>Ethnicity</w:t>
            </w:r>
          </w:p>
          <w:p w14:paraId="7CBC940D" w14:textId="77777777" w:rsidR="002539CC" w:rsidRDefault="002539CC" w:rsidP="002539CC">
            <w:pPr>
              <w:spacing w:after="0" w:line="240" w:lineRule="auto"/>
              <w:rPr>
                <w:rFonts w:ascii="Arial" w:eastAsia="Times New Roman" w:hAnsi="Arial" w:cs="Arial"/>
                <w:b/>
                <w:bCs/>
                <w:color w:val="FFFFFF"/>
                <w:lang w:eastAsia="en-GB"/>
              </w:rPr>
            </w:pPr>
          </w:p>
          <w:p w14:paraId="6988B593" w14:textId="77777777" w:rsidR="002539CC" w:rsidRDefault="002539CC" w:rsidP="002539CC">
            <w:pPr>
              <w:spacing w:after="0" w:line="240" w:lineRule="auto"/>
              <w:rPr>
                <w:rFonts w:ascii="Arial" w:eastAsia="Times New Roman" w:hAnsi="Arial" w:cs="Arial"/>
                <w:b/>
                <w:bCs/>
                <w:color w:val="FFFFFF"/>
                <w:lang w:eastAsia="en-GB"/>
              </w:rPr>
            </w:pPr>
          </w:p>
          <w:p w14:paraId="3CAAB62C" w14:textId="77777777" w:rsidR="002539CC" w:rsidRDefault="002539CC" w:rsidP="002539CC">
            <w:pPr>
              <w:spacing w:after="0" w:line="240" w:lineRule="auto"/>
              <w:rPr>
                <w:rFonts w:ascii="Arial" w:eastAsia="Times New Roman" w:hAnsi="Arial" w:cs="Arial"/>
                <w:b/>
                <w:bCs/>
                <w:color w:val="FFFFFF"/>
                <w:lang w:eastAsia="en-GB"/>
              </w:rPr>
            </w:pPr>
          </w:p>
          <w:p w14:paraId="7C1B93CB" w14:textId="77777777" w:rsidR="002539CC" w:rsidRDefault="002539CC" w:rsidP="002539CC">
            <w:pPr>
              <w:spacing w:after="0" w:line="240" w:lineRule="auto"/>
              <w:rPr>
                <w:rFonts w:ascii="Arial" w:eastAsia="Times New Roman" w:hAnsi="Arial" w:cs="Arial"/>
                <w:b/>
                <w:bCs/>
                <w:color w:val="FFFFFF"/>
                <w:lang w:eastAsia="en-GB"/>
              </w:rPr>
            </w:pPr>
          </w:p>
          <w:p w14:paraId="4901BC78" w14:textId="77777777" w:rsidR="002539CC" w:rsidRDefault="002539CC" w:rsidP="002539CC">
            <w:pPr>
              <w:spacing w:after="0" w:line="240" w:lineRule="auto"/>
              <w:rPr>
                <w:rFonts w:ascii="Arial" w:eastAsia="Times New Roman" w:hAnsi="Arial" w:cs="Arial"/>
                <w:b/>
                <w:bCs/>
                <w:color w:val="FFFFFF"/>
                <w:lang w:eastAsia="en-GB"/>
              </w:rPr>
            </w:pPr>
          </w:p>
          <w:p w14:paraId="62A82CD2" w14:textId="77777777" w:rsidR="002539CC" w:rsidRDefault="002539CC" w:rsidP="002539CC">
            <w:pPr>
              <w:spacing w:after="0" w:line="240" w:lineRule="auto"/>
              <w:rPr>
                <w:rFonts w:ascii="Arial" w:eastAsia="Times New Roman" w:hAnsi="Arial" w:cs="Arial"/>
                <w:b/>
                <w:bCs/>
                <w:color w:val="FFFFFF"/>
                <w:lang w:eastAsia="en-GB"/>
              </w:rPr>
            </w:pPr>
          </w:p>
          <w:p w14:paraId="68CC5D56" w14:textId="77777777" w:rsidR="002539CC" w:rsidRDefault="002539CC" w:rsidP="002539CC">
            <w:pPr>
              <w:spacing w:after="0" w:line="240" w:lineRule="auto"/>
              <w:rPr>
                <w:rFonts w:ascii="Arial" w:eastAsia="Times New Roman" w:hAnsi="Arial" w:cs="Arial"/>
                <w:b/>
                <w:bCs/>
                <w:color w:val="FFFFFF"/>
                <w:lang w:eastAsia="en-GB"/>
              </w:rPr>
            </w:pPr>
          </w:p>
          <w:p w14:paraId="03259F69" w14:textId="77777777" w:rsidR="002539CC" w:rsidRDefault="002539CC" w:rsidP="002539CC">
            <w:pPr>
              <w:spacing w:after="0" w:line="240" w:lineRule="auto"/>
              <w:rPr>
                <w:rFonts w:ascii="Arial" w:eastAsia="Times New Roman" w:hAnsi="Arial" w:cs="Arial"/>
                <w:b/>
                <w:bCs/>
                <w:color w:val="FFFFFF"/>
                <w:lang w:eastAsia="en-GB"/>
              </w:rPr>
            </w:pPr>
          </w:p>
          <w:p w14:paraId="55613996" w14:textId="77777777" w:rsidR="002539CC" w:rsidRDefault="002539CC" w:rsidP="002539CC">
            <w:pPr>
              <w:spacing w:after="0" w:line="240" w:lineRule="auto"/>
              <w:rPr>
                <w:rFonts w:ascii="Arial" w:eastAsia="Times New Roman" w:hAnsi="Arial" w:cs="Arial"/>
                <w:b/>
                <w:bCs/>
                <w:color w:val="FFFFFF"/>
                <w:lang w:eastAsia="en-GB"/>
              </w:rPr>
            </w:pPr>
          </w:p>
          <w:p w14:paraId="0DEB2369" w14:textId="77777777" w:rsidR="002539CC" w:rsidRDefault="002539CC" w:rsidP="002539CC">
            <w:pPr>
              <w:spacing w:after="0" w:line="240" w:lineRule="auto"/>
              <w:rPr>
                <w:rFonts w:ascii="Arial" w:eastAsia="Times New Roman" w:hAnsi="Arial" w:cs="Arial"/>
                <w:b/>
                <w:bCs/>
                <w:color w:val="FFFFFF"/>
                <w:lang w:eastAsia="en-GB"/>
              </w:rPr>
            </w:pPr>
          </w:p>
          <w:p w14:paraId="10BA3D8D" w14:textId="77777777" w:rsidR="002539CC" w:rsidRDefault="002539CC" w:rsidP="002539CC">
            <w:pPr>
              <w:spacing w:after="0" w:line="240" w:lineRule="auto"/>
              <w:rPr>
                <w:rFonts w:ascii="Arial" w:eastAsia="Times New Roman" w:hAnsi="Arial" w:cs="Arial"/>
                <w:b/>
                <w:bCs/>
                <w:color w:val="FFFFFF"/>
                <w:lang w:eastAsia="en-GB"/>
              </w:rPr>
            </w:pPr>
          </w:p>
          <w:p w14:paraId="53D80BDC" w14:textId="77777777" w:rsidR="002539CC" w:rsidRDefault="002539CC" w:rsidP="002539CC">
            <w:pPr>
              <w:spacing w:after="0" w:line="240" w:lineRule="auto"/>
              <w:rPr>
                <w:rFonts w:ascii="Arial" w:eastAsia="Times New Roman" w:hAnsi="Arial" w:cs="Arial"/>
                <w:b/>
                <w:bCs/>
                <w:color w:val="FFFFFF"/>
                <w:lang w:eastAsia="en-GB"/>
              </w:rPr>
            </w:pPr>
          </w:p>
          <w:p w14:paraId="224BD542" w14:textId="77777777" w:rsidR="002539CC" w:rsidRDefault="002539CC" w:rsidP="002539CC">
            <w:pPr>
              <w:spacing w:after="0" w:line="240" w:lineRule="auto"/>
              <w:rPr>
                <w:rFonts w:ascii="Arial" w:eastAsia="Times New Roman" w:hAnsi="Arial" w:cs="Arial"/>
                <w:b/>
                <w:bCs/>
                <w:color w:val="FFFFFF"/>
                <w:lang w:eastAsia="en-GB"/>
              </w:rPr>
            </w:pPr>
          </w:p>
          <w:p w14:paraId="524112C0" w14:textId="77777777" w:rsidR="002539CC" w:rsidRDefault="002539CC" w:rsidP="002539CC">
            <w:pPr>
              <w:spacing w:after="0" w:line="240" w:lineRule="auto"/>
              <w:rPr>
                <w:rFonts w:ascii="Arial" w:eastAsia="Times New Roman" w:hAnsi="Arial" w:cs="Arial"/>
                <w:b/>
                <w:bCs/>
                <w:color w:val="FFFFFF"/>
                <w:lang w:eastAsia="en-GB"/>
              </w:rPr>
            </w:pPr>
          </w:p>
          <w:p w14:paraId="25793E6C" w14:textId="77777777" w:rsidR="002539CC" w:rsidRDefault="002539CC" w:rsidP="002539CC">
            <w:pPr>
              <w:spacing w:after="0" w:line="240" w:lineRule="auto"/>
              <w:rPr>
                <w:rFonts w:ascii="Arial" w:eastAsia="Times New Roman" w:hAnsi="Arial" w:cs="Arial"/>
                <w:b/>
                <w:bCs/>
                <w:color w:val="FFFFFF"/>
                <w:lang w:eastAsia="en-GB"/>
              </w:rPr>
            </w:pPr>
          </w:p>
          <w:p w14:paraId="375C7393" w14:textId="77777777" w:rsidR="002539CC" w:rsidRDefault="002539CC" w:rsidP="002539CC">
            <w:pPr>
              <w:spacing w:after="0" w:line="240" w:lineRule="auto"/>
              <w:rPr>
                <w:rFonts w:ascii="Arial" w:eastAsia="Times New Roman" w:hAnsi="Arial" w:cs="Arial"/>
                <w:b/>
                <w:bCs/>
                <w:color w:val="FFFFFF"/>
                <w:lang w:eastAsia="en-GB"/>
              </w:rPr>
            </w:pPr>
          </w:p>
          <w:p w14:paraId="70CAAD09" w14:textId="77777777" w:rsidR="002539CC" w:rsidRDefault="002539CC" w:rsidP="002539CC">
            <w:pPr>
              <w:spacing w:after="0" w:line="240" w:lineRule="auto"/>
              <w:rPr>
                <w:rFonts w:ascii="Arial" w:eastAsia="Times New Roman" w:hAnsi="Arial" w:cs="Arial"/>
                <w:b/>
                <w:bCs/>
                <w:color w:val="FFFFFF"/>
                <w:lang w:eastAsia="en-GB"/>
              </w:rPr>
            </w:pPr>
          </w:p>
          <w:p w14:paraId="2A5D1BEC" w14:textId="77777777" w:rsidR="002539CC" w:rsidRDefault="002539CC" w:rsidP="002539CC">
            <w:pPr>
              <w:spacing w:after="0" w:line="240" w:lineRule="auto"/>
              <w:rPr>
                <w:rFonts w:ascii="Arial" w:eastAsia="Times New Roman" w:hAnsi="Arial" w:cs="Arial"/>
                <w:b/>
                <w:bCs/>
                <w:color w:val="FFFFFF"/>
                <w:lang w:eastAsia="en-GB"/>
              </w:rPr>
            </w:pPr>
          </w:p>
          <w:p w14:paraId="5104E4B5" w14:textId="77777777" w:rsidR="002539CC" w:rsidRDefault="002539CC" w:rsidP="002539CC">
            <w:pPr>
              <w:spacing w:after="0" w:line="240" w:lineRule="auto"/>
              <w:rPr>
                <w:rFonts w:ascii="Arial" w:eastAsia="Times New Roman" w:hAnsi="Arial" w:cs="Arial"/>
                <w:b/>
                <w:bCs/>
                <w:color w:val="FFFFFF"/>
                <w:lang w:eastAsia="en-GB"/>
              </w:rPr>
            </w:pPr>
          </w:p>
          <w:p w14:paraId="43C6C188" w14:textId="77777777" w:rsidR="002539CC" w:rsidRDefault="002539CC" w:rsidP="002539CC">
            <w:pPr>
              <w:spacing w:after="0" w:line="240" w:lineRule="auto"/>
              <w:rPr>
                <w:rFonts w:ascii="Arial" w:eastAsia="Times New Roman" w:hAnsi="Arial" w:cs="Arial"/>
                <w:b/>
                <w:bCs/>
                <w:color w:val="FFFFFF"/>
                <w:lang w:eastAsia="en-GB"/>
              </w:rPr>
            </w:pPr>
          </w:p>
          <w:p w14:paraId="3AFB46B6" w14:textId="77777777" w:rsidR="002539CC" w:rsidRDefault="002539CC" w:rsidP="002539CC">
            <w:pPr>
              <w:spacing w:after="0" w:line="240" w:lineRule="auto"/>
              <w:rPr>
                <w:rFonts w:ascii="Arial" w:eastAsia="Times New Roman" w:hAnsi="Arial" w:cs="Arial"/>
                <w:b/>
                <w:bCs/>
                <w:color w:val="FFFFFF"/>
                <w:lang w:eastAsia="en-GB"/>
              </w:rPr>
            </w:pPr>
          </w:p>
          <w:p w14:paraId="54D498D2" w14:textId="77777777" w:rsidR="002539CC" w:rsidRDefault="002539CC" w:rsidP="002539CC">
            <w:pPr>
              <w:spacing w:after="0" w:line="240" w:lineRule="auto"/>
              <w:rPr>
                <w:rFonts w:ascii="Arial" w:eastAsia="Times New Roman" w:hAnsi="Arial" w:cs="Arial"/>
                <w:b/>
                <w:bCs/>
                <w:color w:val="FFFFFF"/>
                <w:lang w:eastAsia="en-GB"/>
              </w:rPr>
            </w:pPr>
          </w:p>
          <w:p w14:paraId="7AF78EEC" w14:textId="77777777" w:rsidR="002539CC" w:rsidRDefault="002539CC" w:rsidP="002539CC">
            <w:pPr>
              <w:spacing w:after="0" w:line="240" w:lineRule="auto"/>
              <w:rPr>
                <w:rFonts w:ascii="Arial" w:eastAsia="Times New Roman" w:hAnsi="Arial" w:cs="Arial"/>
                <w:b/>
                <w:bCs/>
                <w:color w:val="FFFFFF"/>
                <w:lang w:eastAsia="en-GB"/>
              </w:rPr>
            </w:pPr>
          </w:p>
          <w:p w14:paraId="0632DD63" w14:textId="77777777" w:rsidR="002539CC" w:rsidRDefault="002539CC" w:rsidP="002539CC">
            <w:pPr>
              <w:spacing w:after="0" w:line="240" w:lineRule="auto"/>
              <w:rPr>
                <w:rFonts w:ascii="Arial" w:eastAsia="Times New Roman" w:hAnsi="Arial" w:cs="Arial"/>
                <w:b/>
                <w:bCs/>
                <w:color w:val="FFFFFF"/>
                <w:lang w:eastAsia="en-GB"/>
              </w:rPr>
            </w:pPr>
          </w:p>
          <w:p w14:paraId="6863D6EF" w14:textId="77777777" w:rsidR="002539CC" w:rsidRDefault="002539CC" w:rsidP="002539CC">
            <w:pPr>
              <w:spacing w:after="0" w:line="240" w:lineRule="auto"/>
              <w:rPr>
                <w:rFonts w:ascii="Arial" w:eastAsia="Times New Roman" w:hAnsi="Arial" w:cs="Arial"/>
                <w:b/>
                <w:bCs/>
                <w:color w:val="FFFFFF"/>
                <w:lang w:eastAsia="en-GB"/>
              </w:rPr>
            </w:pPr>
          </w:p>
          <w:p w14:paraId="593982F6" w14:textId="77777777" w:rsidR="002539CC" w:rsidRDefault="002539CC" w:rsidP="002539CC">
            <w:pPr>
              <w:spacing w:after="0" w:line="240" w:lineRule="auto"/>
              <w:rPr>
                <w:rFonts w:ascii="Arial" w:eastAsia="Times New Roman" w:hAnsi="Arial" w:cs="Arial"/>
                <w:b/>
                <w:bCs/>
                <w:color w:val="FFFFFF"/>
                <w:lang w:eastAsia="en-GB"/>
              </w:rPr>
            </w:pPr>
          </w:p>
          <w:p w14:paraId="0E62060A" w14:textId="77777777" w:rsidR="002539CC" w:rsidRDefault="002539CC" w:rsidP="002539CC">
            <w:pPr>
              <w:spacing w:after="0" w:line="240" w:lineRule="auto"/>
              <w:rPr>
                <w:rFonts w:ascii="Arial" w:eastAsia="Times New Roman" w:hAnsi="Arial" w:cs="Arial"/>
                <w:b/>
                <w:bCs/>
                <w:color w:val="FFFFFF"/>
                <w:lang w:eastAsia="en-GB"/>
              </w:rPr>
            </w:pPr>
          </w:p>
          <w:p w14:paraId="618E6BF9" w14:textId="77777777" w:rsidR="002539CC" w:rsidRDefault="002539CC" w:rsidP="002539CC">
            <w:pPr>
              <w:spacing w:after="0" w:line="240" w:lineRule="auto"/>
              <w:rPr>
                <w:rFonts w:ascii="Arial" w:eastAsia="Times New Roman" w:hAnsi="Arial" w:cs="Arial"/>
                <w:b/>
                <w:bCs/>
                <w:color w:val="FFFFFF"/>
                <w:lang w:eastAsia="en-GB"/>
              </w:rPr>
            </w:pPr>
          </w:p>
          <w:p w14:paraId="2FD10E18" w14:textId="77777777" w:rsidR="002539CC" w:rsidRDefault="002539CC" w:rsidP="002539CC">
            <w:pPr>
              <w:spacing w:after="0" w:line="240" w:lineRule="auto"/>
              <w:rPr>
                <w:rFonts w:ascii="Arial" w:eastAsia="Times New Roman" w:hAnsi="Arial" w:cs="Arial"/>
                <w:b/>
                <w:bCs/>
                <w:color w:val="FFFFFF"/>
                <w:lang w:eastAsia="en-GB"/>
              </w:rPr>
            </w:pPr>
          </w:p>
          <w:p w14:paraId="02167202" w14:textId="77777777" w:rsidR="002539CC" w:rsidRDefault="002539CC" w:rsidP="002539CC">
            <w:pPr>
              <w:spacing w:after="0" w:line="240" w:lineRule="auto"/>
              <w:rPr>
                <w:rFonts w:ascii="Arial" w:eastAsia="Times New Roman" w:hAnsi="Arial" w:cs="Arial"/>
                <w:b/>
                <w:bCs/>
                <w:color w:val="FFFFFF"/>
                <w:lang w:eastAsia="en-GB"/>
              </w:rPr>
            </w:pPr>
          </w:p>
          <w:p w14:paraId="32206E8D" w14:textId="77777777" w:rsidR="002539CC" w:rsidRDefault="002539CC" w:rsidP="002539CC">
            <w:pPr>
              <w:spacing w:after="0" w:line="240" w:lineRule="auto"/>
              <w:rPr>
                <w:rFonts w:ascii="Arial" w:eastAsia="Times New Roman" w:hAnsi="Arial" w:cs="Arial"/>
                <w:b/>
                <w:bCs/>
                <w:color w:val="FFFFFF"/>
                <w:lang w:eastAsia="en-GB"/>
              </w:rPr>
            </w:pPr>
          </w:p>
        </w:tc>
        <w:tc>
          <w:tcPr>
            <w:tcW w:w="3010" w:type="pct"/>
          </w:tcPr>
          <w:p w14:paraId="213DD711" w14:textId="77777777" w:rsidR="002539CC" w:rsidRPr="002C155D" w:rsidRDefault="002539CC" w:rsidP="002539CC">
            <w:pPr>
              <w:spacing w:after="0"/>
              <w:contextualSpacing/>
              <w:rPr>
                <w:rFonts w:ascii="Arial" w:hAnsi="Arial" w:cs="Arial"/>
              </w:rPr>
            </w:pPr>
            <w:r w:rsidRPr="002C155D">
              <w:rPr>
                <w:rFonts w:ascii="Arial" w:hAnsi="Arial" w:cs="Arial"/>
              </w:rPr>
              <w:lastRenderedPageBreak/>
              <w:t>Harrow is one of the most culturally diverse local authorities in the UK. Current census figures show that 64% of residents are from Black, Asian, and Multi-ethnic backgrounds. The largest single ethnic group in the borough is Indian with this group comprising 28.6% of Harrow’s population.</w:t>
            </w:r>
          </w:p>
          <w:p w14:paraId="5C70685D" w14:textId="77777777" w:rsidR="002539CC" w:rsidRDefault="002539CC" w:rsidP="002539CC">
            <w:pPr>
              <w:spacing w:after="0"/>
              <w:textAlignment w:val="baseline"/>
              <w:rPr>
                <w:rFonts w:ascii="Arial" w:eastAsia="Times New Roman" w:hAnsi="Arial" w:cs="Arial"/>
                <w:lang w:val="en-US"/>
              </w:rPr>
            </w:pPr>
          </w:p>
          <w:p w14:paraId="5F6092AC" w14:textId="77777777" w:rsidR="002539CC" w:rsidRPr="002C155D" w:rsidRDefault="002539CC" w:rsidP="002539CC">
            <w:pPr>
              <w:spacing w:after="0"/>
              <w:rPr>
                <w:rFonts w:ascii="Arial" w:eastAsia="Times New Roman" w:hAnsi="Arial" w:cs="Arial"/>
                <w:b/>
              </w:rPr>
            </w:pPr>
            <w:r w:rsidRPr="002C155D">
              <w:rPr>
                <w:rFonts w:ascii="Arial" w:eastAsia="Times New Roman" w:hAnsi="Arial" w:cs="Arial"/>
                <w:b/>
              </w:rPr>
              <w:t>Impact:</w:t>
            </w:r>
          </w:p>
          <w:p w14:paraId="16E7B6FD" w14:textId="11518B85" w:rsidR="002539CC" w:rsidRDefault="002539CC" w:rsidP="002539CC">
            <w:pPr>
              <w:spacing w:after="0"/>
              <w:contextualSpacing/>
              <w:rPr>
                <w:rFonts w:ascii="Arial" w:hAnsi="Arial" w:cs="Arial"/>
              </w:rPr>
            </w:pPr>
            <w:r w:rsidRPr="002C155D">
              <w:rPr>
                <w:rFonts w:ascii="Arial" w:hAnsi="Arial" w:cs="Arial"/>
              </w:rPr>
              <w:t xml:space="preserve">With regards Free School Meals, the highest proportion of pupils </w:t>
            </w:r>
            <w:r w:rsidR="00AE3C2C">
              <w:rPr>
                <w:rFonts w:ascii="Arial" w:hAnsi="Arial" w:cs="Arial"/>
              </w:rPr>
              <w:t xml:space="preserve">who </w:t>
            </w:r>
            <w:r w:rsidRPr="002C155D">
              <w:rPr>
                <w:rFonts w:ascii="Arial" w:hAnsi="Arial" w:cs="Arial"/>
              </w:rPr>
              <w:t xml:space="preserve">are eligible </w:t>
            </w:r>
            <w:r w:rsidR="00AE3C2C">
              <w:rPr>
                <w:rFonts w:ascii="Arial" w:hAnsi="Arial" w:cs="Arial"/>
              </w:rPr>
              <w:t>a</w:t>
            </w:r>
            <w:r>
              <w:rPr>
                <w:rFonts w:ascii="Arial" w:hAnsi="Arial" w:cs="Arial"/>
              </w:rPr>
              <w:t xml:space="preserve">re </w:t>
            </w:r>
            <w:r w:rsidRPr="002C155D">
              <w:rPr>
                <w:rFonts w:ascii="Arial" w:hAnsi="Arial" w:cs="Arial"/>
              </w:rPr>
              <w:t>of Traveller</w:t>
            </w:r>
            <w:r w:rsidR="00AE3C2C">
              <w:rPr>
                <w:rFonts w:ascii="Arial" w:hAnsi="Arial" w:cs="Arial"/>
              </w:rPr>
              <w:t>/</w:t>
            </w:r>
            <w:r w:rsidRPr="002C155D">
              <w:rPr>
                <w:rFonts w:ascii="Arial" w:hAnsi="Arial" w:cs="Arial"/>
              </w:rPr>
              <w:t>Irish Heritage Background (89.6% - 60 pupils).</w:t>
            </w:r>
            <w:r w:rsidR="00AE3C2C">
              <w:rPr>
                <w:rFonts w:ascii="Arial" w:hAnsi="Arial" w:cs="Arial"/>
              </w:rPr>
              <w:t xml:space="preserve"> </w:t>
            </w:r>
            <w:r w:rsidRPr="002C155D">
              <w:rPr>
                <w:rFonts w:ascii="Arial" w:hAnsi="Arial" w:cs="Arial"/>
              </w:rPr>
              <w:t>The second highest group are of White and Black Caribbean ethnic origin (34.6% - 187 pupils</w:t>
            </w:r>
            <w:r w:rsidR="00594359" w:rsidRPr="002C155D">
              <w:rPr>
                <w:rFonts w:ascii="Arial" w:hAnsi="Arial" w:cs="Arial"/>
              </w:rPr>
              <w:t>)</w:t>
            </w:r>
            <w:r w:rsidR="00594359">
              <w:rPr>
                <w:rFonts w:ascii="Arial" w:hAnsi="Arial" w:cs="Arial"/>
              </w:rPr>
              <w:t xml:space="preserve">. </w:t>
            </w:r>
            <w:r w:rsidR="00594359" w:rsidRPr="002C155D">
              <w:rPr>
                <w:rFonts w:ascii="Arial" w:hAnsi="Arial" w:cs="Arial"/>
              </w:rPr>
              <w:t>The</w:t>
            </w:r>
            <w:r w:rsidRPr="002C155D">
              <w:rPr>
                <w:rFonts w:ascii="Arial" w:hAnsi="Arial" w:cs="Arial"/>
              </w:rPr>
              <w:t xml:space="preserve"> third highest group are of Black Caribbean ethnic origin (32.8% - 314 pupils).  </w:t>
            </w:r>
            <w:r w:rsidR="00827532">
              <w:rPr>
                <w:rFonts w:ascii="Arial" w:eastAsia="Times New Roman" w:hAnsi="Arial" w:cs="Arial"/>
                <w:bCs/>
              </w:rPr>
              <w:t xml:space="preserve">Furthermore, </w:t>
            </w:r>
            <w:r w:rsidR="00827532" w:rsidRPr="002C155D">
              <w:rPr>
                <w:rFonts w:ascii="Arial" w:eastAsia="Times New Roman" w:hAnsi="Arial" w:cs="Arial"/>
                <w:bCs/>
              </w:rPr>
              <w:t xml:space="preserve">Black </w:t>
            </w:r>
            <w:r w:rsidR="00827532" w:rsidRPr="002C155D">
              <w:rPr>
                <w:rFonts w:ascii="Arial" w:eastAsia="Times New Roman" w:hAnsi="Arial" w:cs="Arial"/>
                <w:bCs/>
              </w:rPr>
              <w:lastRenderedPageBreak/>
              <w:t>heritage, Bangladeshi and Pakistani pupils are disproportionately represented on the cohort of children in receipt of Free School Meal</w:t>
            </w:r>
            <w:r w:rsidR="00827532">
              <w:rPr>
                <w:rFonts w:ascii="Arial" w:eastAsia="Times New Roman" w:hAnsi="Arial" w:cs="Arial"/>
                <w:bCs/>
              </w:rPr>
              <w:t xml:space="preserve">s. </w:t>
            </w:r>
          </w:p>
          <w:p w14:paraId="5263CDF8" w14:textId="77777777" w:rsidR="002539CC" w:rsidRDefault="002539CC" w:rsidP="002539CC">
            <w:pPr>
              <w:spacing w:after="0"/>
              <w:contextualSpacing/>
              <w:rPr>
                <w:rFonts w:ascii="Arial" w:hAnsi="Arial" w:cs="Arial"/>
              </w:rPr>
            </w:pPr>
          </w:p>
          <w:p w14:paraId="59E17690" w14:textId="7EEE127A" w:rsidR="002539CC" w:rsidRPr="002C155D" w:rsidRDefault="035146FB" w:rsidP="002539CC">
            <w:pPr>
              <w:spacing w:after="0"/>
              <w:contextualSpacing/>
              <w:rPr>
                <w:rFonts w:ascii="Arial" w:hAnsi="Arial" w:cs="Arial"/>
              </w:rPr>
            </w:pPr>
            <w:r w:rsidRPr="539FC5FC">
              <w:rPr>
                <w:rFonts w:ascii="Arial" w:hAnsi="Arial" w:cs="Arial"/>
              </w:rPr>
              <w:t xml:space="preserve">For those residents accessing food support from HelpHarrow, the largest share are from an Asian or Asian British background. </w:t>
            </w:r>
            <w:r w:rsidR="5FED83F6" w:rsidRPr="539FC5FC">
              <w:rPr>
                <w:rFonts w:ascii="Arial" w:hAnsi="Arial" w:cs="Arial"/>
              </w:rPr>
              <w:t>Also, t</w:t>
            </w:r>
            <w:r w:rsidRPr="539FC5FC">
              <w:rPr>
                <w:rFonts w:ascii="Arial" w:hAnsi="Arial" w:cs="Arial"/>
              </w:rPr>
              <w:t xml:space="preserve">he number </w:t>
            </w:r>
            <w:r w:rsidR="5FED83F6" w:rsidRPr="539FC5FC">
              <w:rPr>
                <w:rFonts w:ascii="Arial" w:hAnsi="Arial" w:cs="Arial"/>
              </w:rPr>
              <w:t xml:space="preserve">of residents </w:t>
            </w:r>
            <w:r w:rsidRPr="539FC5FC">
              <w:rPr>
                <w:rFonts w:ascii="Arial" w:hAnsi="Arial" w:cs="Arial"/>
              </w:rPr>
              <w:t xml:space="preserve">accessing support who are black or Black British is disproportionately higher than the general Harrow Population. </w:t>
            </w:r>
            <w:r w:rsidRPr="539FC5FC">
              <w:rPr>
                <w:rFonts w:ascii="Arial" w:eastAsia="Times New Roman" w:hAnsi="Arial" w:cs="Arial"/>
                <w:lang w:eastAsia="en-GB"/>
              </w:rPr>
              <w:t>Data from the last 6 months (Sep</w:t>
            </w:r>
            <w:r w:rsidR="1C3E814C" w:rsidRPr="539FC5FC">
              <w:rPr>
                <w:rFonts w:ascii="Arial" w:eastAsia="Times New Roman" w:hAnsi="Arial" w:cs="Arial"/>
                <w:lang w:eastAsia="en-GB"/>
              </w:rPr>
              <w:t>tember</w:t>
            </w:r>
            <w:r w:rsidRPr="539FC5FC">
              <w:rPr>
                <w:rFonts w:ascii="Arial" w:eastAsia="Times New Roman" w:hAnsi="Arial" w:cs="Arial"/>
                <w:lang w:eastAsia="en-GB"/>
              </w:rPr>
              <w:t xml:space="preserve"> </w:t>
            </w:r>
            <w:r w:rsidR="0BE2D81E" w:rsidRPr="539FC5FC">
              <w:rPr>
                <w:rFonts w:ascii="Arial" w:eastAsia="Times New Roman" w:hAnsi="Arial" w:cs="Arial"/>
                <w:lang w:eastAsia="en-GB"/>
              </w:rPr>
              <w:t xml:space="preserve">2022 </w:t>
            </w:r>
            <w:r w:rsidRPr="539FC5FC">
              <w:rPr>
                <w:rFonts w:ascii="Arial" w:eastAsia="Times New Roman" w:hAnsi="Arial" w:cs="Arial"/>
                <w:lang w:eastAsia="en-GB"/>
              </w:rPr>
              <w:t>-</w:t>
            </w:r>
            <w:r w:rsidR="20B2CE8E" w:rsidRPr="539FC5FC">
              <w:rPr>
                <w:rFonts w:ascii="Arial" w:eastAsia="Times New Roman" w:hAnsi="Arial" w:cs="Arial"/>
                <w:lang w:eastAsia="en-GB"/>
              </w:rPr>
              <w:t xml:space="preserve"> </w:t>
            </w:r>
            <w:r w:rsidRPr="539FC5FC">
              <w:rPr>
                <w:rFonts w:ascii="Arial" w:eastAsia="Times New Roman" w:hAnsi="Arial" w:cs="Arial"/>
                <w:lang w:eastAsia="en-GB"/>
              </w:rPr>
              <w:t xml:space="preserve">March </w:t>
            </w:r>
            <w:r w:rsidR="239B97B0" w:rsidRPr="539FC5FC">
              <w:rPr>
                <w:rFonts w:ascii="Arial" w:eastAsia="Times New Roman" w:hAnsi="Arial" w:cs="Arial"/>
                <w:lang w:eastAsia="en-GB"/>
              </w:rPr>
              <w:t>20</w:t>
            </w:r>
            <w:r w:rsidRPr="539FC5FC">
              <w:rPr>
                <w:rFonts w:ascii="Arial" w:eastAsia="Times New Roman" w:hAnsi="Arial" w:cs="Arial"/>
                <w:lang w:eastAsia="en-GB"/>
              </w:rPr>
              <w:t xml:space="preserve">23) shows the top 5 ethnicities supported via HelpHarrow’s food provision:  </w:t>
            </w:r>
          </w:p>
          <w:p w14:paraId="398E597D" w14:textId="2499B12A" w:rsidR="002539CC" w:rsidRPr="002C155D" w:rsidRDefault="035146FB" w:rsidP="002539CC">
            <w:pPr>
              <w:spacing w:after="0"/>
              <w:ind w:left="720"/>
              <w:contextualSpacing/>
              <w:rPr>
                <w:rFonts w:ascii="Arial" w:hAnsi="Arial" w:cs="Arial"/>
              </w:rPr>
            </w:pPr>
            <w:r w:rsidRPr="539FC5FC">
              <w:rPr>
                <w:rFonts w:ascii="Arial" w:hAnsi="Arial" w:cs="Arial"/>
              </w:rPr>
              <w:t xml:space="preserve">1) </w:t>
            </w:r>
            <w:r w:rsidR="619D15B6" w:rsidRPr="539FC5FC">
              <w:rPr>
                <w:rFonts w:ascii="Arial" w:hAnsi="Arial" w:cs="Arial"/>
              </w:rPr>
              <w:t>White British</w:t>
            </w:r>
          </w:p>
          <w:p w14:paraId="250BEED2" w14:textId="77777777" w:rsidR="002539CC" w:rsidRPr="002C155D" w:rsidRDefault="002539CC" w:rsidP="002539CC">
            <w:pPr>
              <w:spacing w:after="0"/>
              <w:ind w:left="720"/>
              <w:contextualSpacing/>
              <w:rPr>
                <w:rFonts w:ascii="Arial" w:hAnsi="Arial" w:cs="Arial"/>
              </w:rPr>
            </w:pPr>
            <w:r w:rsidRPr="002C155D">
              <w:rPr>
                <w:rFonts w:ascii="Arial" w:hAnsi="Arial" w:cs="Arial"/>
              </w:rPr>
              <w:t>2) Indian</w:t>
            </w:r>
          </w:p>
          <w:p w14:paraId="55D5C308" w14:textId="77777777" w:rsidR="002539CC" w:rsidRPr="002C155D" w:rsidRDefault="002539CC" w:rsidP="002539CC">
            <w:pPr>
              <w:spacing w:after="0"/>
              <w:ind w:left="720"/>
              <w:contextualSpacing/>
              <w:rPr>
                <w:rFonts w:ascii="Arial" w:hAnsi="Arial" w:cs="Arial"/>
              </w:rPr>
            </w:pPr>
            <w:r w:rsidRPr="002C155D">
              <w:rPr>
                <w:rFonts w:ascii="Arial" w:hAnsi="Arial" w:cs="Arial"/>
              </w:rPr>
              <w:t>3) Romanian</w:t>
            </w:r>
          </w:p>
          <w:p w14:paraId="04A7F475" w14:textId="77777777" w:rsidR="002539CC" w:rsidRPr="002C155D" w:rsidRDefault="002539CC" w:rsidP="002539CC">
            <w:pPr>
              <w:spacing w:after="0"/>
              <w:ind w:left="720"/>
              <w:contextualSpacing/>
              <w:rPr>
                <w:rFonts w:ascii="Arial" w:hAnsi="Arial" w:cs="Arial"/>
              </w:rPr>
            </w:pPr>
            <w:r w:rsidRPr="002C155D">
              <w:rPr>
                <w:rFonts w:ascii="Arial" w:hAnsi="Arial" w:cs="Arial"/>
              </w:rPr>
              <w:t>4) Caribbean</w:t>
            </w:r>
          </w:p>
          <w:p w14:paraId="3A59EB38" w14:textId="77777777" w:rsidR="002539CC" w:rsidRPr="002C155D" w:rsidRDefault="002539CC" w:rsidP="002539CC">
            <w:pPr>
              <w:spacing w:after="0"/>
              <w:ind w:left="720"/>
              <w:contextualSpacing/>
              <w:rPr>
                <w:rFonts w:ascii="Arial" w:hAnsi="Arial" w:cs="Arial"/>
              </w:rPr>
            </w:pPr>
            <w:r w:rsidRPr="002C155D">
              <w:rPr>
                <w:rFonts w:ascii="Arial" w:hAnsi="Arial" w:cs="Arial"/>
              </w:rPr>
              <w:t>5) African</w:t>
            </w:r>
          </w:p>
          <w:p w14:paraId="26A19E75" w14:textId="77777777" w:rsidR="002539CC" w:rsidRDefault="002539CC" w:rsidP="002539CC">
            <w:pPr>
              <w:spacing w:after="0"/>
              <w:contextualSpacing/>
              <w:rPr>
                <w:rFonts w:ascii="Arial" w:hAnsi="Arial" w:cs="Arial"/>
              </w:rPr>
            </w:pPr>
          </w:p>
          <w:p w14:paraId="61E730DB" w14:textId="2A01EF83" w:rsidR="00827532" w:rsidRDefault="002539CC" w:rsidP="003A5176">
            <w:pPr>
              <w:spacing w:after="160"/>
              <w:rPr>
                <w:rFonts w:ascii="Arial" w:eastAsia="Times New Roman" w:hAnsi="Arial" w:cs="Arial"/>
                <w:bCs/>
              </w:rPr>
            </w:pPr>
            <w:r w:rsidRPr="002C155D">
              <w:rPr>
                <w:rFonts w:ascii="Arial" w:eastAsia="Times New Roman" w:hAnsi="Arial" w:cs="Arial"/>
                <w:bCs/>
              </w:rPr>
              <w:t xml:space="preserve">Although </w:t>
            </w:r>
            <w:r>
              <w:rPr>
                <w:rFonts w:ascii="Arial" w:eastAsia="Times New Roman" w:hAnsi="Arial" w:cs="Arial"/>
                <w:bCs/>
              </w:rPr>
              <w:t xml:space="preserve">the council does not </w:t>
            </w:r>
            <w:r w:rsidRPr="002C155D">
              <w:rPr>
                <w:rFonts w:ascii="Arial" w:eastAsia="Times New Roman" w:hAnsi="Arial" w:cs="Arial"/>
                <w:bCs/>
              </w:rPr>
              <w:t>hold</w:t>
            </w:r>
            <w:r>
              <w:rPr>
                <w:rFonts w:ascii="Arial" w:eastAsia="Times New Roman" w:hAnsi="Arial" w:cs="Arial"/>
                <w:bCs/>
              </w:rPr>
              <w:t xml:space="preserve"> data relating to race/ethnicity</w:t>
            </w:r>
            <w:r w:rsidRPr="002C155D">
              <w:rPr>
                <w:rFonts w:ascii="Arial" w:eastAsia="Times New Roman" w:hAnsi="Arial" w:cs="Arial"/>
                <w:bCs/>
              </w:rPr>
              <w:t xml:space="preserve"> for </w:t>
            </w:r>
            <w:r>
              <w:rPr>
                <w:rFonts w:ascii="Arial" w:eastAsia="Times New Roman" w:hAnsi="Arial" w:cs="Arial"/>
                <w:bCs/>
              </w:rPr>
              <w:t>the H</w:t>
            </w:r>
            <w:r w:rsidRPr="002C155D">
              <w:rPr>
                <w:rFonts w:ascii="Arial" w:eastAsia="Times New Roman" w:hAnsi="Arial" w:cs="Arial"/>
                <w:bCs/>
              </w:rPr>
              <w:t xml:space="preserve">ousing benefit </w:t>
            </w:r>
            <w:r>
              <w:rPr>
                <w:rFonts w:ascii="Arial" w:eastAsia="Times New Roman" w:hAnsi="Arial" w:cs="Arial"/>
                <w:bCs/>
              </w:rPr>
              <w:t xml:space="preserve">and Care Leavers cohort, </w:t>
            </w:r>
            <w:r w:rsidRPr="002C155D">
              <w:rPr>
                <w:rFonts w:ascii="Arial" w:eastAsia="Times New Roman" w:hAnsi="Arial" w:cs="Arial"/>
                <w:bCs/>
              </w:rPr>
              <w:t>the proxy indicator of Black, Asian and Minority Ethnic residents being more likely to experience barriers to work</w:t>
            </w:r>
            <w:r>
              <w:rPr>
                <w:rFonts w:ascii="Arial" w:eastAsia="Times New Roman" w:hAnsi="Arial" w:cs="Arial"/>
                <w:bCs/>
              </w:rPr>
              <w:t xml:space="preserve"> </w:t>
            </w:r>
            <w:r w:rsidRPr="002C155D">
              <w:rPr>
                <w:rFonts w:ascii="Arial" w:eastAsia="Times New Roman" w:hAnsi="Arial" w:cs="Arial"/>
                <w:bCs/>
              </w:rPr>
              <w:t>would suggest that all the elements of the Household Support Scheme will have a positive impact on those with a Black, Asian and Minority Ethnic heritage, by virtue of the relationship between barriers to employment, hardship and a higher likelihood of therefore being in receipt of financial assistance.</w:t>
            </w:r>
          </w:p>
          <w:p w14:paraId="1F3AC788" w14:textId="3020ECA0" w:rsidR="00827532" w:rsidRPr="003A5176" w:rsidRDefault="00827532" w:rsidP="003A5176">
            <w:pPr>
              <w:spacing w:after="160"/>
              <w:rPr>
                <w:rFonts w:ascii="Arial" w:eastAsia="Times New Roman" w:hAnsi="Arial" w:cs="Arial"/>
                <w:bCs/>
              </w:rPr>
            </w:pPr>
            <w:r>
              <w:rPr>
                <w:rFonts w:ascii="Arial" w:eastAsia="Times New Roman" w:hAnsi="Arial" w:cs="Arial"/>
                <w:bCs/>
              </w:rPr>
              <w:t xml:space="preserve">Therefore, we can conclude that this iteration of the Household Support Fund </w:t>
            </w:r>
            <w:r w:rsidRPr="002C155D">
              <w:rPr>
                <w:rFonts w:ascii="Arial" w:eastAsia="Times New Roman" w:hAnsi="Arial" w:cs="Arial"/>
                <w:bCs/>
              </w:rPr>
              <w:t>will have a positive impact on race/ethnicity</w:t>
            </w:r>
            <w:r>
              <w:rPr>
                <w:rFonts w:ascii="Arial" w:eastAsia="Times New Roman" w:hAnsi="Arial" w:cs="Arial"/>
                <w:bCs/>
              </w:rPr>
              <w:t xml:space="preserve"> due to </w:t>
            </w:r>
            <w:r w:rsidR="00594359">
              <w:rPr>
                <w:rFonts w:ascii="Arial" w:eastAsia="Times New Roman" w:hAnsi="Arial" w:cs="Arial"/>
                <w:bCs/>
              </w:rPr>
              <w:t>disproportionately</w:t>
            </w:r>
            <w:r>
              <w:rPr>
                <w:rFonts w:ascii="Arial" w:eastAsia="Times New Roman" w:hAnsi="Arial" w:cs="Arial"/>
                <w:bCs/>
              </w:rPr>
              <w:t xml:space="preserve"> represented groups</w:t>
            </w:r>
          </w:p>
          <w:p w14:paraId="107DC137" w14:textId="08C44D5C" w:rsidR="003A5176" w:rsidRDefault="003A5176" w:rsidP="003A5176">
            <w:pPr>
              <w:spacing w:after="0" w:line="240" w:lineRule="auto"/>
              <w:rPr>
                <w:rFonts w:ascii="Arial" w:hAnsi="Arial" w:cs="Arial"/>
              </w:rPr>
            </w:pPr>
            <w:r w:rsidRPr="005F7275">
              <w:rPr>
                <w:rFonts w:ascii="Arial" w:hAnsi="Arial" w:cs="Arial"/>
              </w:rPr>
              <w:t xml:space="preserve">For those </w:t>
            </w:r>
            <w:r>
              <w:rPr>
                <w:rFonts w:ascii="Arial" w:hAnsi="Arial" w:cs="Arial"/>
              </w:rPr>
              <w:t xml:space="preserve">households with rent arrears due to the pandemic, </w:t>
            </w:r>
            <w:r w:rsidRPr="005F7275">
              <w:rPr>
                <w:rFonts w:ascii="Arial" w:hAnsi="Arial" w:cs="Arial"/>
              </w:rPr>
              <w:t xml:space="preserve">the Councils Housing Benefit data </w:t>
            </w:r>
            <w:r>
              <w:rPr>
                <w:rFonts w:ascii="Arial" w:hAnsi="Arial" w:cs="Arial"/>
              </w:rPr>
              <w:t>shows the breakdown against ethnicity</w:t>
            </w:r>
            <w:r w:rsidRPr="005F7275">
              <w:rPr>
                <w:rFonts w:ascii="Arial" w:hAnsi="Arial" w:cs="Arial"/>
              </w:rPr>
              <w:t xml:space="preserve"> </w:t>
            </w:r>
            <w:r>
              <w:rPr>
                <w:rFonts w:ascii="Arial" w:hAnsi="Arial" w:cs="Arial"/>
              </w:rPr>
              <w:t>as follows:</w:t>
            </w:r>
          </w:p>
          <w:tbl>
            <w:tblPr>
              <w:tblW w:w="9016" w:type="dxa"/>
              <w:tblLayout w:type="fixed"/>
              <w:tblCellMar>
                <w:left w:w="10" w:type="dxa"/>
                <w:right w:w="10" w:type="dxa"/>
              </w:tblCellMar>
              <w:tblLook w:val="0000" w:firstRow="0" w:lastRow="0" w:firstColumn="0" w:lastColumn="0" w:noHBand="0" w:noVBand="0"/>
            </w:tblPr>
            <w:tblGrid>
              <w:gridCol w:w="2779"/>
              <w:gridCol w:w="2036"/>
              <w:gridCol w:w="2551"/>
              <w:gridCol w:w="1650"/>
            </w:tblGrid>
            <w:tr w:rsidR="003A5176" w14:paraId="45797880" w14:textId="77777777" w:rsidTr="008609DA">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A1127" w14:textId="77777777" w:rsidR="003A5176" w:rsidRDefault="003A5176" w:rsidP="00480F24">
                  <w:pPr>
                    <w:framePr w:hSpace="180" w:wrap="around" w:vAnchor="text" w:hAnchor="margin" w:y="-253"/>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0EB85" w14:textId="77777777" w:rsidR="003A5176" w:rsidRDefault="003A5176" w:rsidP="00480F24">
                  <w:pPr>
                    <w:framePr w:hSpace="180" w:wrap="around" w:vAnchor="text" w:hAnchor="margin" w:y="-253"/>
                    <w:spacing w:after="0" w:line="240" w:lineRule="auto"/>
                  </w:pPr>
                  <w:r>
                    <w:t>Council tenants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2BCE" w14:textId="77777777" w:rsidR="003A5176" w:rsidRDefault="003A5176" w:rsidP="00480F24">
                  <w:pPr>
                    <w:framePr w:hSpace="180" w:wrap="around" w:vAnchor="text" w:hAnchor="margin" w:y="-253"/>
                    <w:spacing w:after="0" w:line="240" w:lineRule="auto"/>
                  </w:pPr>
                  <w:r>
                    <w:t>Temporary accommodation tenants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5332F" w14:textId="77777777" w:rsidR="003A5176" w:rsidRDefault="003A5176" w:rsidP="00480F24">
                  <w:pPr>
                    <w:framePr w:hSpace="180" w:wrap="around" w:vAnchor="text" w:hAnchor="margin" w:y="-253"/>
                    <w:spacing w:after="0" w:line="240" w:lineRule="auto"/>
                  </w:pPr>
                  <w:r>
                    <w:t>Total</w:t>
                  </w:r>
                </w:p>
              </w:tc>
            </w:tr>
            <w:tr w:rsidR="003A5176" w14:paraId="202C9CEC" w14:textId="77777777" w:rsidTr="008609DA">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ABF4" w14:textId="77777777" w:rsidR="003A5176" w:rsidRDefault="003A5176" w:rsidP="00480F24">
                  <w:pPr>
                    <w:framePr w:hSpace="180" w:wrap="around" w:vAnchor="text" w:hAnchor="margin" w:y="-253"/>
                    <w:spacing w:after="0" w:line="240" w:lineRule="auto"/>
                  </w:pPr>
                  <w:r>
                    <w:t>Asian / Asian British</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873B" w14:textId="77777777" w:rsidR="003A5176" w:rsidRDefault="003A5176" w:rsidP="00480F24">
                  <w:pPr>
                    <w:framePr w:hSpace="180" w:wrap="around" w:vAnchor="text" w:hAnchor="margin" w:y="-253"/>
                    <w:spacing w:after="0" w:line="240" w:lineRule="auto"/>
                  </w:pPr>
                  <w:r>
                    <w:t>25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C93D" w14:textId="77777777" w:rsidR="003A5176" w:rsidRDefault="003A5176" w:rsidP="00480F24">
                  <w:pPr>
                    <w:framePr w:hSpace="180" w:wrap="around" w:vAnchor="text" w:hAnchor="margin" w:y="-253"/>
                    <w:spacing w:after="0" w:line="240" w:lineRule="auto"/>
                  </w:pPr>
                  <w:r>
                    <w:t>13 (17%)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E4BA" w14:textId="77777777" w:rsidR="003A5176" w:rsidRDefault="003A5176" w:rsidP="00480F24">
                  <w:pPr>
                    <w:framePr w:hSpace="180" w:wrap="around" w:vAnchor="text" w:hAnchor="margin" w:y="-253"/>
                    <w:spacing w:after="0" w:line="240" w:lineRule="auto"/>
                  </w:pPr>
                  <w:r>
                    <w:t>38 (14%)</w:t>
                  </w:r>
                </w:p>
              </w:tc>
            </w:tr>
            <w:tr w:rsidR="003A5176" w14:paraId="3CC3C395" w14:textId="77777777" w:rsidTr="008609DA">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CCC32" w14:textId="77777777" w:rsidR="003A5176" w:rsidRDefault="003A5176" w:rsidP="00480F24">
                  <w:pPr>
                    <w:framePr w:hSpace="180" w:wrap="around" w:vAnchor="text" w:hAnchor="margin" w:y="-253"/>
                    <w:spacing w:after="0" w:line="240" w:lineRule="auto"/>
                  </w:pPr>
                  <w:r>
                    <w:t>Black / African / Caribbean / Black British</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786D" w14:textId="77777777" w:rsidR="003A5176" w:rsidRDefault="003A5176" w:rsidP="00480F24">
                  <w:pPr>
                    <w:framePr w:hSpace="180" w:wrap="around" w:vAnchor="text" w:hAnchor="margin" w:y="-253"/>
                    <w:spacing w:after="0" w:line="240" w:lineRule="auto"/>
                  </w:pPr>
                  <w:r>
                    <w:t>66 (32%)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B468" w14:textId="77777777" w:rsidR="003A5176" w:rsidRDefault="003A5176" w:rsidP="00480F24">
                  <w:pPr>
                    <w:framePr w:hSpace="180" w:wrap="around" w:vAnchor="text" w:hAnchor="margin" w:y="-253"/>
                    <w:spacing w:after="0" w:line="240" w:lineRule="auto"/>
                  </w:pPr>
                  <w:r>
                    <w:t>16 (20%)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FC635" w14:textId="77777777" w:rsidR="003A5176" w:rsidRDefault="003A5176" w:rsidP="00480F24">
                  <w:pPr>
                    <w:framePr w:hSpace="180" w:wrap="around" w:vAnchor="text" w:hAnchor="margin" w:y="-253"/>
                    <w:spacing w:after="0" w:line="240" w:lineRule="auto"/>
                  </w:pPr>
                  <w:r>
                    <w:t>82 (29%)</w:t>
                  </w:r>
                </w:p>
              </w:tc>
            </w:tr>
            <w:tr w:rsidR="003A5176" w14:paraId="5F595E7E" w14:textId="77777777" w:rsidTr="008609DA">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30D5C" w14:textId="77777777" w:rsidR="003A5176" w:rsidRDefault="003A5176" w:rsidP="00480F24">
                  <w:pPr>
                    <w:framePr w:hSpace="180" w:wrap="around" w:vAnchor="text" w:hAnchor="margin" w:y="-253"/>
                    <w:spacing w:after="0" w:line="240" w:lineRule="auto"/>
                  </w:pPr>
                  <w:r>
                    <w:lastRenderedPageBreak/>
                    <w:t>Mixed / multiple ethnic groups</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6147" w14:textId="77777777" w:rsidR="003A5176" w:rsidRDefault="003A5176" w:rsidP="00480F24">
                  <w:pPr>
                    <w:framePr w:hSpace="180" w:wrap="around" w:vAnchor="text" w:hAnchor="margin" w:y="-253"/>
                    <w:spacing w:after="0" w:line="240" w:lineRule="auto"/>
                  </w:pPr>
                  <w:r>
                    <w:t>13 (6%)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4DF58" w14:textId="77777777" w:rsidR="003A5176" w:rsidRDefault="003A5176" w:rsidP="00480F24">
                  <w:pPr>
                    <w:framePr w:hSpace="180" w:wrap="around" w:vAnchor="text" w:hAnchor="margin" w:y="-253"/>
                    <w:spacing w:after="0" w:line="240" w:lineRule="auto"/>
                  </w:pPr>
                  <w:r>
                    <w:t>2 (3%)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2B28" w14:textId="77777777" w:rsidR="003A5176" w:rsidRDefault="003A5176" w:rsidP="00480F24">
                  <w:pPr>
                    <w:framePr w:hSpace="180" w:wrap="around" w:vAnchor="text" w:hAnchor="margin" w:y="-253"/>
                    <w:spacing w:after="0" w:line="240" w:lineRule="auto"/>
                  </w:pPr>
                  <w:r>
                    <w:t>15 (5%)</w:t>
                  </w:r>
                </w:p>
              </w:tc>
            </w:tr>
            <w:tr w:rsidR="003A5176" w14:paraId="373EEF50" w14:textId="77777777" w:rsidTr="008609DA">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F420" w14:textId="77777777" w:rsidR="003A5176" w:rsidRDefault="003A5176" w:rsidP="00480F24">
                  <w:pPr>
                    <w:framePr w:hSpace="180" w:wrap="around" w:vAnchor="text" w:hAnchor="margin" w:y="-253"/>
                    <w:spacing w:after="0" w:line="240" w:lineRule="auto"/>
                  </w:pPr>
                  <w:r>
                    <w:t>White</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415C4" w14:textId="77777777" w:rsidR="003A5176" w:rsidRDefault="003A5176" w:rsidP="00480F24">
                  <w:pPr>
                    <w:framePr w:hSpace="180" w:wrap="around" w:vAnchor="text" w:hAnchor="margin" w:y="-253"/>
                    <w:spacing w:after="0" w:line="240" w:lineRule="auto"/>
                  </w:pPr>
                  <w:r>
                    <w:t>50 (25%)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C524" w14:textId="77777777" w:rsidR="003A5176" w:rsidRDefault="003A5176" w:rsidP="00480F24">
                  <w:pPr>
                    <w:framePr w:hSpace="180" w:wrap="around" w:vAnchor="text" w:hAnchor="margin" w:y="-253"/>
                    <w:spacing w:after="0" w:line="240" w:lineRule="auto"/>
                  </w:pPr>
                  <w:r>
                    <w:t>13 (17%)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EC4C0" w14:textId="77777777" w:rsidR="003A5176" w:rsidRDefault="003A5176" w:rsidP="00480F24">
                  <w:pPr>
                    <w:framePr w:hSpace="180" w:wrap="around" w:vAnchor="text" w:hAnchor="margin" w:y="-253"/>
                    <w:spacing w:after="0" w:line="240" w:lineRule="auto"/>
                  </w:pPr>
                  <w:r>
                    <w:t>63 (22%)</w:t>
                  </w:r>
                </w:p>
              </w:tc>
            </w:tr>
            <w:tr w:rsidR="003A5176" w14:paraId="71576F2E" w14:textId="77777777" w:rsidTr="008609DA">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FA9AE" w14:textId="606D9EEF" w:rsidR="003A5176" w:rsidRDefault="00E77130" w:rsidP="00480F24">
                  <w:pPr>
                    <w:framePr w:hSpace="180" w:wrap="around" w:vAnchor="text" w:hAnchor="margin" w:y="-253"/>
                    <w:spacing w:after="0" w:line="240" w:lineRule="auto"/>
                  </w:pPr>
                  <w:r>
                    <w:t>Another</w:t>
                  </w:r>
                  <w:r w:rsidR="003A5176">
                    <w:t xml:space="preserve"> ethnic group</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D34FA" w14:textId="77777777" w:rsidR="003A5176" w:rsidRDefault="003A5176" w:rsidP="00480F24">
                  <w:pPr>
                    <w:framePr w:hSpace="180" w:wrap="around" w:vAnchor="text" w:hAnchor="margin" w:y="-253"/>
                    <w:spacing w:after="0" w:line="240" w:lineRule="auto"/>
                  </w:pPr>
                  <w:r>
                    <w:t>5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64093" w14:textId="77777777" w:rsidR="003A5176" w:rsidRDefault="003A5176" w:rsidP="00480F24">
                  <w:pPr>
                    <w:framePr w:hSpace="180" w:wrap="around" w:vAnchor="text" w:hAnchor="margin" w:y="-253"/>
                    <w:spacing w:after="0" w:line="240" w:lineRule="auto"/>
                  </w:pPr>
                  <w:r>
                    <w:t>2 (3%)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1480" w14:textId="77777777" w:rsidR="003A5176" w:rsidRDefault="003A5176" w:rsidP="00480F24">
                  <w:pPr>
                    <w:framePr w:hSpace="180" w:wrap="around" w:vAnchor="text" w:hAnchor="margin" w:y="-253"/>
                    <w:spacing w:after="0" w:line="240" w:lineRule="auto"/>
                  </w:pPr>
                  <w:r>
                    <w:t>7 (3%)</w:t>
                  </w:r>
                </w:p>
              </w:tc>
            </w:tr>
            <w:tr w:rsidR="003A5176" w14:paraId="666B5D3E" w14:textId="77777777" w:rsidTr="008609DA">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1B24" w14:textId="77777777" w:rsidR="003A5176" w:rsidRDefault="003A5176" w:rsidP="00480F24">
                  <w:pPr>
                    <w:framePr w:hSpace="180" w:wrap="around" w:vAnchor="text" w:hAnchor="margin" w:y="-253"/>
                    <w:spacing w:after="0" w:line="240" w:lineRule="auto"/>
                  </w:pPr>
                  <w:r>
                    <w:t>Prefer not to say</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0F6B" w14:textId="77777777" w:rsidR="003A5176" w:rsidRDefault="003A5176" w:rsidP="00480F24">
                  <w:pPr>
                    <w:framePr w:hSpace="180" w:wrap="around" w:vAnchor="text" w:hAnchor="margin" w:y="-253"/>
                    <w:spacing w:after="0" w:line="240" w:lineRule="auto"/>
                  </w:pPr>
                  <w:r>
                    <w:t>45 (22%)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3F75" w14:textId="77777777" w:rsidR="003A5176" w:rsidRDefault="003A5176" w:rsidP="00480F24">
                  <w:pPr>
                    <w:framePr w:hSpace="180" w:wrap="around" w:vAnchor="text" w:hAnchor="margin" w:y="-253"/>
                    <w:spacing w:after="0" w:line="240" w:lineRule="auto"/>
                  </w:pPr>
                  <w:r>
                    <w:t>31 (40%)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3F33" w14:textId="77777777" w:rsidR="003A5176" w:rsidRDefault="003A5176" w:rsidP="00480F24">
                  <w:pPr>
                    <w:framePr w:hSpace="180" w:wrap="around" w:vAnchor="text" w:hAnchor="margin" w:y="-253"/>
                    <w:spacing w:after="0" w:line="240" w:lineRule="auto"/>
                  </w:pPr>
                  <w:r>
                    <w:t>76 (27%)</w:t>
                  </w:r>
                </w:p>
              </w:tc>
            </w:tr>
            <w:tr w:rsidR="003A5176" w14:paraId="0831C12D" w14:textId="77777777" w:rsidTr="008609DA">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0BEF" w14:textId="77777777" w:rsidR="003A5176" w:rsidRDefault="003A5176" w:rsidP="00480F24">
                  <w:pPr>
                    <w:framePr w:hSpace="180" w:wrap="around" w:vAnchor="text" w:hAnchor="margin" w:y="-253"/>
                    <w:spacing w:after="0" w:line="240" w:lineRule="auto"/>
                  </w:pPr>
                  <w:r>
                    <w:t xml:space="preserve">Total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A5B1" w14:textId="77777777" w:rsidR="003A5176" w:rsidRDefault="003A5176" w:rsidP="00480F24">
                  <w:pPr>
                    <w:framePr w:hSpace="180" w:wrap="around" w:vAnchor="text" w:hAnchor="margin" w:y="-253"/>
                    <w:spacing w:after="0" w:line="240" w:lineRule="auto"/>
                  </w:pPr>
                  <w:r>
                    <w:t>204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C5749" w14:textId="77777777" w:rsidR="003A5176" w:rsidRDefault="003A5176" w:rsidP="00480F24">
                  <w:pPr>
                    <w:framePr w:hSpace="180" w:wrap="around" w:vAnchor="text" w:hAnchor="margin" w:y="-253"/>
                    <w:spacing w:after="0" w:line="240" w:lineRule="auto"/>
                  </w:pPr>
                  <w:r>
                    <w:t>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5926" w14:textId="77777777" w:rsidR="003A5176" w:rsidRDefault="003A5176" w:rsidP="00480F24">
                  <w:pPr>
                    <w:framePr w:hSpace="180" w:wrap="around" w:vAnchor="text" w:hAnchor="margin" w:y="-253"/>
                    <w:spacing w:after="0" w:line="240" w:lineRule="auto"/>
                  </w:pPr>
                  <w:r>
                    <w:t>281</w:t>
                  </w:r>
                </w:p>
              </w:tc>
            </w:tr>
          </w:tbl>
          <w:p w14:paraId="7F82B1EA" w14:textId="1A337154" w:rsidR="003A5176" w:rsidRPr="00F8185D" w:rsidRDefault="003A5176" w:rsidP="002539CC">
            <w:pPr>
              <w:spacing w:after="160"/>
              <w:rPr>
                <w:rFonts w:ascii="Arial" w:eastAsia="Times New Roman" w:hAnsi="Arial" w:cs="Arial"/>
                <w:b/>
              </w:rPr>
            </w:pPr>
            <w:r>
              <w:rPr>
                <w:rFonts w:ascii="Arial" w:hAnsi="Arial" w:cs="Arial"/>
              </w:rPr>
              <w:t xml:space="preserve">This data suggests that funding towards Rent Arrears </w:t>
            </w:r>
            <w:r w:rsidR="00AE3C2C">
              <w:rPr>
                <w:rFonts w:ascii="Arial" w:hAnsi="Arial" w:cs="Arial"/>
              </w:rPr>
              <w:t xml:space="preserve">may have the greatest impact on </w:t>
            </w:r>
            <w:r>
              <w:rPr>
                <w:rFonts w:ascii="Arial" w:hAnsi="Arial" w:cs="Arial"/>
              </w:rPr>
              <w:t>residents of Black/African/</w:t>
            </w:r>
            <w:r w:rsidR="00594359">
              <w:rPr>
                <w:rFonts w:ascii="Arial" w:hAnsi="Arial" w:cs="Arial"/>
              </w:rPr>
              <w:t>Caribbean</w:t>
            </w:r>
            <w:r>
              <w:rPr>
                <w:rFonts w:ascii="Arial" w:hAnsi="Arial" w:cs="Arial"/>
              </w:rPr>
              <w:t xml:space="preserve">/Black British decent. </w:t>
            </w:r>
            <w:r w:rsidRPr="002539CC">
              <w:rPr>
                <w:rFonts w:ascii="Arial" w:eastAsia="Times New Roman" w:hAnsi="Arial" w:cs="Arial"/>
                <w:lang w:eastAsia="en-GB"/>
              </w:rPr>
              <w:t xml:space="preserve">However, </w:t>
            </w:r>
            <w:r>
              <w:rPr>
                <w:rFonts w:ascii="Arial" w:eastAsia="Times New Roman" w:hAnsi="Arial" w:cs="Arial"/>
                <w:lang w:eastAsia="en-GB"/>
              </w:rPr>
              <w:t xml:space="preserve">as </w:t>
            </w:r>
            <w:r w:rsidRPr="002539CC">
              <w:rPr>
                <w:rFonts w:ascii="Arial" w:eastAsia="Times New Roman" w:hAnsi="Arial" w:cs="Arial"/>
                <w:lang w:eastAsia="en-GB"/>
              </w:rPr>
              <w:t xml:space="preserve">Rent Arrears is the lowest priority of </w:t>
            </w:r>
            <w:r>
              <w:rPr>
                <w:rFonts w:ascii="Arial" w:eastAsia="Times New Roman" w:hAnsi="Arial" w:cs="Arial"/>
                <w:lang w:eastAsia="en-GB"/>
              </w:rPr>
              <w:t>the under</w:t>
            </w:r>
            <w:r w:rsidRPr="002539CC">
              <w:rPr>
                <w:rFonts w:ascii="Arial" w:eastAsia="Times New Roman" w:hAnsi="Arial" w:cs="Arial"/>
                <w:lang w:eastAsia="en-GB"/>
              </w:rPr>
              <w:t>spend</w:t>
            </w:r>
            <w:r>
              <w:rPr>
                <w:rFonts w:ascii="Arial" w:eastAsia="Times New Roman" w:hAnsi="Arial" w:cs="Arial"/>
                <w:lang w:eastAsia="en-GB"/>
              </w:rPr>
              <w:t>,</w:t>
            </w:r>
            <w:r w:rsidRPr="002539CC">
              <w:rPr>
                <w:rFonts w:ascii="Arial" w:eastAsia="Times New Roman" w:hAnsi="Arial" w:cs="Arial"/>
                <w:lang w:eastAsia="en-GB"/>
              </w:rPr>
              <w:t xml:space="preserve"> it is unlikely that much of the allocation will be spent this way.</w:t>
            </w:r>
          </w:p>
        </w:tc>
        <w:tc>
          <w:tcPr>
            <w:tcW w:w="291" w:type="pct"/>
            <w:shd w:val="clear" w:color="auto" w:fill="auto"/>
            <w:vAlign w:val="center"/>
          </w:tcPr>
          <w:sdt>
            <w:sdtPr>
              <w:rPr>
                <w:rFonts w:ascii="Arial" w:eastAsia="Times New Roman" w:hAnsi="Arial" w:cs="Arial"/>
                <w:b/>
                <w:sz w:val="36"/>
                <w:szCs w:val="36"/>
                <w:lang w:val="en-US"/>
              </w:rPr>
              <w:id w:val="-1149051620"/>
              <w14:checkbox>
                <w14:checked w14:val="1"/>
                <w14:checkedState w14:val="2612" w14:font="MS Gothic"/>
                <w14:uncheckedState w14:val="2610" w14:font="MS Gothic"/>
              </w14:checkbox>
            </w:sdtPr>
            <w:sdtEndPr/>
            <w:sdtContent>
              <w:p w14:paraId="53F058F7" w14:textId="77777777" w:rsidR="002539CC" w:rsidRPr="002C155D" w:rsidRDefault="002539CC" w:rsidP="002539CC">
                <w:pPr>
                  <w:spacing w:before="240" w:after="0" w:line="240" w:lineRule="auto"/>
                  <w:ind w:left="-57"/>
                  <w:rPr>
                    <w:rFonts w:ascii="Arial" w:eastAsia="Times New Roman" w:hAnsi="Arial" w:cs="Arial"/>
                    <w:b/>
                    <w:sz w:val="36"/>
                    <w:szCs w:val="36"/>
                    <w:lang w:val="en-US"/>
                  </w:rPr>
                </w:pPr>
                <w:r w:rsidRPr="002C155D">
                  <w:rPr>
                    <w:rFonts w:ascii="Segoe UI Symbol" w:eastAsia="Times New Roman" w:hAnsi="Segoe UI Symbol" w:cs="Segoe UI Symbol"/>
                    <w:b/>
                    <w:sz w:val="36"/>
                    <w:szCs w:val="36"/>
                    <w:lang w:val="en-US"/>
                  </w:rPr>
                  <w:t>☒</w:t>
                </w:r>
              </w:p>
            </w:sdtContent>
          </w:sdt>
          <w:p w14:paraId="4691D86B" w14:textId="77777777" w:rsidR="002539CC" w:rsidRDefault="002539CC" w:rsidP="002539CC">
            <w:pPr>
              <w:spacing w:before="240" w:after="0" w:line="240" w:lineRule="auto"/>
              <w:ind w:left="-57"/>
              <w:rPr>
                <w:rFonts w:ascii="Arial" w:eastAsia="Times New Roman" w:hAnsi="Arial" w:cs="Arial"/>
                <w:b/>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218445795"/>
              <w14:checkbox>
                <w14:checked w14:val="0"/>
                <w14:checkedState w14:val="2612" w14:font="MS Gothic"/>
                <w14:uncheckedState w14:val="2610" w14:font="MS Gothic"/>
              </w14:checkbox>
            </w:sdtPr>
            <w:sdtEndPr/>
            <w:sdtContent>
              <w:p w14:paraId="64284ECB" w14:textId="77777777" w:rsidR="002539CC" w:rsidRPr="002C155D" w:rsidRDefault="002539CC" w:rsidP="002539CC">
                <w:pPr>
                  <w:spacing w:before="240" w:after="0" w:line="240" w:lineRule="auto"/>
                  <w:ind w:left="113"/>
                  <w:rPr>
                    <w:rFonts w:ascii="Arial" w:eastAsia="Times New Roman" w:hAnsi="Arial" w:cs="Arial"/>
                    <w:b/>
                    <w:sz w:val="36"/>
                    <w:szCs w:val="36"/>
                    <w:lang w:val="en-US"/>
                  </w:rPr>
                </w:pPr>
                <w:r w:rsidRPr="002C155D">
                  <w:rPr>
                    <w:rFonts w:ascii="Segoe UI Symbol" w:eastAsia="Times New Roman" w:hAnsi="Segoe UI Symbol" w:cs="Segoe UI Symbol"/>
                    <w:b/>
                    <w:sz w:val="36"/>
                    <w:szCs w:val="36"/>
                    <w:lang w:val="en-US"/>
                  </w:rPr>
                  <w:t>☐</w:t>
                </w:r>
              </w:p>
            </w:sdtContent>
          </w:sdt>
          <w:p w14:paraId="7963BE59" w14:textId="77777777" w:rsidR="002539CC" w:rsidRDefault="002539CC" w:rsidP="002539CC">
            <w:pPr>
              <w:spacing w:before="240" w:after="0" w:line="240" w:lineRule="auto"/>
              <w:ind w:left="113"/>
              <w:rPr>
                <w:rFonts w:ascii="Arial" w:eastAsia="Times New Roman" w:hAnsi="Arial" w:cs="Arial"/>
                <w:b/>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895693264"/>
              <w14:checkbox>
                <w14:checked w14:val="0"/>
                <w14:checkedState w14:val="2612" w14:font="MS Gothic"/>
                <w14:uncheckedState w14:val="2610" w14:font="MS Gothic"/>
              </w14:checkbox>
            </w:sdtPr>
            <w:sdtEndPr/>
            <w:sdtContent>
              <w:p w14:paraId="028A5F29" w14:textId="77777777" w:rsidR="002539CC" w:rsidRPr="002C155D" w:rsidRDefault="002539CC" w:rsidP="002539CC">
                <w:pPr>
                  <w:spacing w:before="240" w:after="0" w:line="240" w:lineRule="auto"/>
                  <w:ind w:left="113"/>
                  <w:rPr>
                    <w:rFonts w:ascii="Arial" w:eastAsia="Times New Roman" w:hAnsi="Arial" w:cs="Arial"/>
                    <w:b/>
                    <w:sz w:val="36"/>
                    <w:szCs w:val="36"/>
                    <w:lang w:val="en-US"/>
                  </w:rPr>
                </w:pPr>
                <w:r w:rsidRPr="002C155D">
                  <w:rPr>
                    <w:rFonts w:ascii="Segoe UI Symbol" w:eastAsia="Times New Roman" w:hAnsi="Segoe UI Symbol" w:cs="Segoe UI Symbol"/>
                    <w:b/>
                    <w:sz w:val="36"/>
                    <w:szCs w:val="36"/>
                    <w:lang w:val="en-US"/>
                  </w:rPr>
                  <w:t>☐</w:t>
                </w:r>
              </w:p>
            </w:sdtContent>
          </w:sdt>
          <w:p w14:paraId="11716111" w14:textId="77777777" w:rsidR="002539CC" w:rsidRDefault="002539CC" w:rsidP="002539CC">
            <w:pPr>
              <w:spacing w:before="240" w:after="0" w:line="240" w:lineRule="auto"/>
              <w:ind w:left="113"/>
              <w:rPr>
                <w:rFonts w:ascii="Arial" w:eastAsia="Times New Roman" w:hAnsi="Arial" w:cs="Arial"/>
                <w:b/>
                <w:sz w:val="36"/>
                <w:szCs w:val="36"/>
                <w:lang w:val="en-US"/>
              </w:rPr>
            </w:pPr>
          </w:p>
        </w:tc>
        <w:tc>
          <w:tcPr>
            <w:tcW w:w="388" w:type="pct"/>
            <w:shd w:val="clear" w:color="auto" w:fill="auto"/>
            <w:vAlign w:val="center"/>
          </w:tcPr>
          <w:sdt>
            <w:sdtPr>
              <w:rPr>
                <w:rFonts w:ascii="Arial" w:eastAsia="Times New Roman" w:hAnsi="Arial" w:cs="Arial"/>
                <w:b/>
                <w:sz w:val="36"/>
                <w:szCs w:val="36"/>
                <w:lang w:val="en-US"/>
              </w:rPr>
              <w:id w:val="-1007514180"/>
              <w14:checkbox>
                <w14:checked w14:val="0"/>
                <w14:checkedState w14:val="2612" w14:font="MS Gothic"/>
                <w14:uncheckedState w14:val="2610" w14:font="MS Gothic"/>
              </w14:checkbox>
            </w:sdtPr>
            <w:sdtEndPr/>
            <w:sdtContent>
              <w:p w14:paraId="45A5935B" w14:textId="77777777" w:rsidR="002539CC" w:rsidRPr="002C155D" w:rsidRDefault="002539CC" w:rsidP="002539CC">
                <w:pPr>
                  <w:spacing w:before="240" w:after="0" w:line="240" w:lineRule="auto"/>
                  <w:ind w:left="113"/>
                  <w:rPr>
                    <w:rFonts w:ascii="Arial" w:eastAsia="Times New Roman" w:hAnsi="Arial" w:cs="Arial"/>
                    <w:b/>
                    <w:sz w:val="36"/>
                    <w:szCs w:val="36"/>
                    <w:lang w:val="en-US"/>
                  </w:rPr>
                </w:pPr>
                <w:r w:rsidRPr="002C155D">
                  <w:rPr>
                    <w:rFonts w:ascii="Segoe UI Symbol" w:eastAsia="Times New Roman" w:hAnsi="Segoe UI Symbol" w:cs="Segoe UI Symbol"/>
                    <w:b/>
                    <w:sz w:val="36"/>
                    <w:szCs w:val="36"/>
                    <w:lang w:val="en-US"/>
                  </w:rPr>
                  <w:t>☐</w:t>
                </w:r>
              </w:p>
            </w:sdtContent>
          </w:sdt>
          <w:p w14:paraId="7C12F427" w14:textId="77777777" w:rsidR="002539CC" w:rsidRDefault="002539CC" w:rsidP="002539CC">
            <w:pPr>
              <w:spacing w:before="240" w:after="0" w:line="240" w:lineRule="auto"/>
              <w:ind w:left="113"/>
              <w:rPr>
                <w:rFonts w:ascii="Arial" w:eastAsia="Times New Roman" w:hAnsi="Arial" w:cs="Arial"/>
                <w:b/>
                <w:sz w:val="36"/>
                <w:szCs w:val="36"/>
                <w:lang w:val="en-US"/>
              </w:rPr>
            </w:pPr>
          </w:p>
        </w:tc>
      </w:tr>
    </w:tbl>
    <w:p w14:paraId="3E864388" w14:textId="4870F218" w:rsidR="006C677D" w:rsidRPr="0090668B" w:rsidRDefault="006C677D" w:rsidP="00586EDE">
      <w:pPr>
        <w:spacing w:after="0" w:line="240" w:lineRule="auto"/>
        <w:rPr>
          <w:rFonts w:ascii="Times New Roman" w:eastAsia="Times New Roman" w:hAnsi="Times New Roman"/>
          <w:sz w:val="20"/>
          <w:szCs w:val="20"/>
          <w:lang w:eastAsia="en-GB"/>
        </w:rPr>
      </w:pPr>
    </w:p>
    <w:p w14:paraId="3B744C2B" w14:textId="01D50CFE" w:rsidR="002C155D" w:rsidRDefault="002C155D"/>
    <w:p w14:paraId="656020F2" w14:textId="33DCD85B" w:rsidR="00971AC8" w:rsidRDefault="00971AC8"/>
    <w:p w14:paraId="3A64EFE1" w14:textId="4D5355E4" w:rsidR="00971AC8" w:rsidRDefault="00971AC8"/>
    <w:p w14:paraId="1112ECCA" w14:textId="1E12B682" w:rsidR="00971AC8" w:rsidRDefault="00971AC8"/>
    <w:p w14:paraId="4EF06ABF" w14:textId="783C1333" w:rsidR="00971AC8" w:rsidRDefault="00971AC8"/>
    <w:p w14:paraId="33B9885C" w14:textId="6FB0FC93" w:rsidR="00971AC8" w:rsidRDefault="00971AC8"/>
    <w:p w14:paraId="73D6745B" w14:textId="053AC910" w:rsidR="00971AC8" w:rsidRDefault="00971AC8"/>
    <w:p w14:paraId="3B4023FC" w14:textId="26B144BA" w:rsidR="00971AC8" w:rsidRDefault="00971AC8"/>
    <w:p w14:paraId="79A666AA" w14:textId="7FBD7274" w:rsidR="00971AC8" w:rsidRDefault="00971AC8"/>
    <w:p w14:paraId="21DCBF28" w14:textId="77777777" w:rsidR="00971AC8" w:rsidRDefault="00971AC8"/>
    <w:tbl>
      <w:tblPr>
        <w:tblW w:w="146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9225"/>
        <w:gridCol w:w="908"/>
        <w:gridCol w:w="776"/>
        <w:gridCol w:w="1050"/>
        <w:gridCol w:w="919"/>
      </w:tblGrid>
      <w:tr w:rsidR="00524518" w:rsidRPr="0090668B" w14:paraId="3E8643F6" w14:textId="77777777" w:rsidTr="00781FD5">
        <w:trPr>
          <w:trHeight w:val="240"/>
        </w:trPr>
        <w:tc>
          <w:tcPr>
            <w:tcW w:w="1756" w:type="dxa"/>
            <w:shd w:val="clear" w:color="auto" w:fill="7030A0"/>
          </w:tcPr>
          <w:p w14:paraId="3E8643EB" w14:textId="74D21B75"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9225" w:type="dxa"/>
          </w:tcPr>
          <w:p w14:paraId="3F06A0E7" w14:textId="7850DD32" w:rsidR="00DB07DF" w:rsidRPr="001C4E77" w:rsidRDefault="0070000D" w:rsidP="001C4E77">
            <w:pPr>
              <w:spacing w:after="160"/>
              <w:rPr>
                <w:rFonts w:ascii="Arial" w:eastAsia="Times New Roman" w:hAnsi="Arial" w:cs="Arial"/>
              </w:rPr>
            </w:pPr>
            <w:r>
              <w:rPr>
                <w:rFonts w:ascii="Arial" w:eastAsia="Times New Roman" w:hAnsi="Arial" w:cs="Arial"/>
              </w:rPr>
              <w:t>At the 2021</w:t>
            </w:r>
            <w:r w:rsidR="007F2E39">
              <w:rPr>
                <w:rFonts w:ascii="Arial" w:eastAsia="Times New Roman" w:hAnsi="Arial" w:cs="Arial"/>
              </w:rPr>
              <w:t xml:space="preserve"> </w:t>
            </w:r>
            <w:r>
              <w:rPr>
                <w:rFonts w:ascii="Arial" w:eastAsia="Times New Roman" w:hAnsi="Arial" w:cs="Arial"/>
              </w:rPr>
              <w:t>C</w:t>
            </w:r>
            <w:r w:rsidR="007F2E39">
              <w:rPr>
                <w:rFonts w:ascii="Arial" w:eastAsia="Times New Roman" w:hAnsi="Arial" w:cs="Arial"/>
              </w:rPr>
              <w:t>ensus, t</w:t>
            </w:r>
            <w:r w:rsidR="00286CCA" w:rsidRPr="001C4E77">
              <w:rPr>
                <w:rFonts w:ascii="Arial" w:eastAsia="Times New Roman" w:hAnsi="Arial" w:cs="Arial"/>
              </w:rPr>
              <w:t>he most predominant religion in the borough is Christianity (37%), with 28% Hindus, 12% Muslims and 3% are Jewish.</w:t>
            </w:r>
            <w:r w:rsidR="00F8185D">
              <w:rPr>
                <w:rFonts w:ascii="Arial" w:eastAsia="Times New Roman" w:hAnsi="Arial" w:cs="Arial"/>
              </w:rPr>
              <w:t xml:space="preserve"> </w:t>
            </w:r>
            <w:r w:rsidR="00286CCA" w:rsidRPr="001C4E77">
              <w:rPr>
                <w:rFonts w:ascii="Arial" w:eastAsia="Times New Roman" w:hAnsi="Arial" w:cs="Arial"/>
              </w:rPr>
              <w:t>13% stated they were atheist or had ‘no religion’.</w:t>
            </w:r>
            <w:r w:rsidR="00DB07DF" w:rsidRPr="001C4E77">
              <w:rPr>
                <w:rFonts w:ascii="Arial" w:eastAsia="Times New Roman" w:hAnsi="Arial" w:cs="Arial"/>
              </w:rPr>
              <w:t xml:space="preserve"> </w:t>
            </w:r>
            <w:r w:rsidR="00DB07DF" w:rsidRPr="001C4E77">
              <w:rPr>
                <w:rFonts w:ascii="Arial" w:hAnsi="Arial" w:cs="Arial"/>
              </w:rPr>
              <w:t>As the population’s ethnic composition changes, rates of participation in various religions are also likely to change</w:t>
            </w:r>
            <w:r w:rsidR="00DB07DF" w:rsidRPr="001C4E77">
              <w:rPr>
                <w:rFonts w:ascii="Arial" w:hAnsi="Arial" w:cs="Arial"/>
                <w:vertAlign w:val="superscript"/>
              </w:rPr>
              <w:footnoteReference w:id="9"/>
            </w:r>
            <w:r w:rsidR="00DB07DF" w:rsidRPr="001C4E77">
              <w:rPr>
                <w:rFonts w:ascii="Arial" w:hAnsi="Arial" w:cs="Arial"/>
              </w:rPr>
              <w:t xml:space="preserve">. </w:t>
            </w:r>
            <w:r w:rsidR="00DB07DF" w:rsidRPr="001C4E77">
              <w:rPr>
                <w:rFonts w:ascii="Arial" w:eastAsia="Times New Roman" w:hAnsi="Arial" w:cs="Arial"/>
                <w:lang w:val="en-US"/>
              </w:rPr>
              <w:t>There is limited data on employment/unemployment rates for Harrow by religion. Data for London suggests that educational attainment and employment among the capital’s Muslim community is lower than those from other faith groups located in the borough</w:t>
            </w:r>
            <w:r w:rsidR="00DB07DF" w:rsidRPr="001C4E77">
              <w:rPr>
                <w:rStyle w:val="FootnoteReference"/>
                <w:rFonts w:ascii="Arial" w:eastAsia="Times New Roman" w:hAnsi="Arial" w:cs="Arial"/>
                <w:lang w:val="en-US"/>
              </w:rPr>
              <w:footnoteReference w:id="10"/>
            </w:r>
            <w:r w:rsidR="00DB07DF" w:rsidRPr="001C4E77">
              <w:rPr>
                <w:rFonts w:ascii="Arial" w:eastAsia="Times New Roman" w:hAnsi="Arial" w:cs="Arial"/>
                <w:lang w:val="en-US"/>
              </w:rPr>
              <w:t xml:space="preserve">. </w:t>
            </w:r>
          </w:p>
          <w:p w14:paraId="6A641981" w14:textId="25AEC120" w:rsidR="00286CCA" w:rsidRPr="001C4E77" w:rsidRDefault="00286CCA" w:rsidP="001C4E77">
            <w:pPr>
              <w:pStyle w:val="NoSpacing"/>
              <w:spacing w:line="276" w:lineRule="auto"/>
              <w:rPr>
                <w:rFonts w:ascii="Arial" w:hAnsi="Arial" w:cs="Arial"/>
                <w:b/>
                <w:bCs/>
                <w:lang w:val="en-US"/>
              </w:rPr>
            </w:pPr>
            <w:r w:rsidRPr="001C4E77">
              <w:rPr>
                <w:rFonts w:ascii="Arial" w:hAnsi="Arial" w:cs="Arial"/>
                <w:b/>
                <w:bCs/>
                <w:lang w:val="en-US"/>
              </w:rPr>
              <w:t>Impact:</w:t>
            </w:r>
          </w:p>
          <w:p w14:paraId="6AE6BEFA" w14:textId="0C5A018D" w:rsidR="00FB0D9B" w:rsidRPr="00077B4A" w:rsidRDefault="5FA2A81D" w:rsidP="001C4E77">
            <w:pPr>
              <w:pStyle w:val="NoSpacing"/>
              <w:spacing w:line="276" w:lineRule="auto"/>
              <w:rPr>
                <w:rFonts w:ascii="Arial" w:hAnsi="Arial" w:cs="Arial"/>
                <w:lang w:val="en-US"/>
              </w:rPr>
            </w:pPr>
            <w:r w:rsidRPr="539FC5FC">
              <w:rPr>
                <w:rFonts w:ascii="Arial" w:hAnsi="Arial" w:cs="Arial"/>
                <w:lang w:val="en-US"/>
              </w:rPr>
              <w:t xml:space="preserve">The previous Household Support Fund allocated £5,000 towards setting up a </w:t>
            </w:r>
            <w:r w:rsidR="6582CCB6" w:rsidRPr="539FC5FC">
              <w:rPr>
                <w:rFonts w:ascii="Arial" w:hAnsi="Arial" w:cs="Arial"/>
                <w:lang w:val="en-US"/>
              </w:rPr>
              <w:t xml:space="preserve">Network of 40 </w:t>
            </w:r>
            <w:r w:rsidR="52A7F2FA" w:rsidRPr="539FC5FC">
              <w:rPr>
                <w:rFonts w:ascii="Arial" w:hAnsi="Arial" w:cs="Arial"/>
                <w:lang w:val="en-US"/>
              </w:rPr>
              <w:t>W</w:t>
            </w:r>
            <w:r w:rsidR="6582CCB6" w:rsidRPr="539FC5FC">
              <w:rPr>
                <w:rFonts w:ascii="Arial" w:hAnsi="Arial" w:cs="Arial"/>
                <w:lang w:val="en-US"/>
              </w:rPr>
              <w:t xml:space="preserve">arm </w:t>
            </w:r>
            <w:r w:rsidR="52A7F2FA" w:rsidRPr="539FC5FC">
              <w:rPr>
                <w:rFonts w:ascii="Arial" w:hAnsi="Arial" w:cs="Arial"/>
                <w:lang w:val="en-US"/>
              </w:rPr>
              <w:t>H</w:t>
            </w:r>
            <w:r w:rsidR="6582CCB6" w:rsidRPr="539FC5FC">
              <w:rPr>
                <w:rFonts w:ascii="Arial" w:hAnsi="Arial" w:cs="Arial"/>
                <w:lang w:val="en-US"/>
              </w:rPr>
              <w:t xml:space="preserve">ubs that </w:t>
            </w:r>
            <w:r w:rsidR="52A7F2FA" w:rsidRPr="539FC5FC">
              <w:rPr>
                <w:rFonts w:ascii="Arial" w:hAnsi="Arial" w:cs="Arial"/>
                <w:lang w:val="en-US"/>
              </w:rPr>
              <w:t>wer</w:t>
            </w:r>
            <w:r w:rsidR="6582CCB6" w:rsidRPr="539FC5FC">
              <w:rPr>
                <w:rFonts w:ascii="Arial" w:hAnsi="Arial" w:cs="Arial"/>
                <w:lang w:val="en-US"/>
              </w:rPr>
              <w:t xml:space="preserve">e open to everyone and </w:t>
            </w:r>
            <w:r w:rsidR="00EB4B88">
              <w:rPr>
                <w:rFonts w:ascii="Arial" w:hAnsi="Arial" w:cs="Arial"/>
                <w:lang w:val="en-US"/>
              </w:rPr>
              <w:t xml:space="preserve">16 </w:t>
            </w:r>
            <w:r w:rsidR="00594359" w:rsidRPr="539FC5FC">
              <w:rPr>
                <w:rFonts w:ascii="Arial" w:hAnsi="Arial" w:cs="Arial"/>
                <w:lang w:val="en-US"/>
              </w:rPr>
              <w:t xml:space="preserve">were </w:t>
            </w:r>
            <w:r w:rsidR="52A7F2FA" w:rsidRPr="539FC5FC">
              <w:rPr>
                <w:rFonts w:ascii="Arial" w:hAnsi="Arial" w:cs="Arial"/>
                <w:lang w:val="en-US"/>
              </w:rPr>
              <w:t>run by</w:t>
            </w:r>
            <w:r w:rsidR="6582CCB6" w:rsidRPr="539FC5FC">
              <w:rPr>
                <w:rFonts w:ascii="Arial" w:hAnsi="Arial" w:cs="Arial"/>
                <w:lang w:val="en-US"/>
              </w:rPr>
              <w:t xml:space="preserve"> faith </w:t>
            </w:r>
            <w:r w:rsidR="00594359" w:rsidRPr="539FC5FC">
              <w:rPr>
                <w:rFonts w:ascii="Arial" w:hAnsi="Arial" w:cs="Arial"/>
                <w:lang w:val="en-US"/>
              </w:rPr>
              <w:t>organi</w:t>
            </w:r>
            <w:r w:rsidR="6B354AB6" w:rsidRPr="539FC5FC">
              <w:rPr>
                <w:rFonts w:ascii="Arial" w:hAnsi="Arial" w:cs="Arial"/>
                <w:lang w:val="en-US"/>
              </w:rPr>
              <w:t>s</w:t>
            </w:r>
            <w:r w:rsidR="00594359" w:rsidRPr="539FC5FC">
              <w:rPr>
                <w:rFonts w:ascii="Arial" w:hAnsi="Arial" w:cs="Arial"/>
                <w:lang w:val="en-US"/>
              </w:rPr>
              <w:t>ations. The</w:t>
            </w:r>
            <w:r w:rsidR="3F1BEA32" w:rsidRPr="539FC5FC">
              <w:rPr>
                <w:rFonts w:ascii="Arial" w:hAnsi="Arial" w:cs="Arial"/>
                <w:lang w:val="en-US"/>
              </w:rPr>
              <w:t xml:space="preserve"> fourth </w:t>
            </w:r>
            <w:r w:rsidR="52A7F2FA" w:rsidRPr="539FC5FC">
              <w:rPr>
                <w:rFonts w:ascii="Arial" w:hAnsi="Arial" w:cs="Arial"/>
                <w:lang w:val="en-US"/>
              </w:rPr>
              <w:t xml:space="preserve">iteration of the Household Support Fund will support Warms Hubs in Winter 2023/24 with the underspend from the voucher scheme. </w:t>
            </w:r>
          </w:p>
          <w:p w14:paraId="1D6A13C8" w14:textId="572C70DD" w:rsidR="00F8185D" w:rsidRPr="00F8185D" w:rsidRDefault="00F8185D" w:rsidP="001C4E77">
            <w:pPr>
              <w:pStyle w:val="NoSpacing"/>
              <w:spacing w:line="276" w:lineRule="auto"/>
              <w:rPr>
                <w:rFonts w:ascii="Arial" w:hAnsi="Arial" w:cs="Arial"/>
                <w:lang w:val="en-US"/>
              </w:rPr>
            </w:pPr>
          </w:p>
          <w:p w14:paraId="3E8643ED" w14:textId="48DF75D4" w:rsidR="00524518" w:rsidRPr="001C4E77" w:rsidRDefault="00594359" w:rsidP="001C4E77">
            <w:pPr>
              <w:spacing w:after="160"/>
              <w:rPr>
                <w:rFonts w:ascii="Arial" w:eastAsia="Times New Roman" w:hAnsi="Arial" w:cs="Arial"/>
                <w:lang w:val="en-US"/>
              </w:rPr>
            </w:pPr>
            <w:r>
              <w:rPr>
                <w:rFonts w:ascii="Arial" w:eastAsia="Times New Roman" w:hAnsi="Arial" w:cs="Arial"/>
                <w:lang w:val="en-US"/>
              </w:rPr>
              <w:t>Overall</w:t>
            </w:r>
            <w:r w:rsidR="00077B4A">
              <w:rPr>
                <w:rFonts w:ascii="Arial" w:eastAsia="Times New Roman" w:hAnsi="Arial" w:cs="Arial"/>
                <w:lang w:val="en-US"/>
              </w:rPr>
              <w:t>, t</w:t>
            </w:r>
            <w:r w:rsidR="00EB1B45" w:rsidRPr="001C4E77">
              <w:rPr>
                <w:rFonts w:ascii="Arial" w:eastAsia="Times New Roman" w:hAnsi="Arial" w:cs="Arial"/>
                <w:lang w:val="en-US"/>
              </w:rPr>
              <w:t xml:space="preserve">he </w:t>
            </w:r>
            <w:r w:rsidR="00077B4A">
              <w:rPr>
                <w:rFonts w:ascii="Arial" w:eastAsia="Times New Roman" w:hAnsi="Arial" w:cs="Arial"/>
                <w:lang w:val="en-US"/>
              </w:rPr>
              <w:t>s</w:t>
            </w:r>
            <w:r w:rsidR="00EB1B45" w:rsidRPr="001C4E77">
              <w:rPr>
                <w:rFonts w:ascii="Arial" w:eastAsia="Times New Roman" w:hAnsi="Arial" w:cs="Arial"/>
                <w:lang w:val="en-US"/>
              </w:rPr>
              <w:t>cheme will aim to support all residents regardless of their religion or belief, and where possible</w:t>
            </w:r>
            <w:r w:rsidR="00077B4A">
              <w:rPr>
                <w:rFonts w:ascii="Arial" w:eastAsia="Times New Roman" w:hAnsi="Arial" w:cs="Arial"/>
                <w:lang w:val="en-US"/>
              </w:rPr>
              <w:t>,</w:t>
            </w:r>
            <w:r w:rsidR="00EB1B45" w:rsidRPr="001C4E77">
              <w:rPr>
                <w:rFonts w:ascii="Arial" w:eastAsia="Times New Roman" w:hAnsi="Arial" w:cs="Arial"/>
                <w:lang w:val="en-US"/>
              </w:rPr>
              <w:t xml:space="preserve"> monitoring information will be </w:t>
            </w:r>
            <w:r>
              <w:rPr>
                <w:rFonts w:ascii="Arial" w:eastAsia="Times New Roman" w:hAnsi="Arial" w:cs="Arial"/>
                <w:lang w:val="en-US"/>
              </w:rPr>
              <w:t xml:space="preserve">obtained </w:t>
            </w:r>
            <w:r w:rsidR="00EB1B45" w:rsidRPr="001C4E77">
              <w:rPr>
                <w:rFonts w:ascii="Arial" w:eastAsia="Times New Roman" w:hAnsi="Arial" w:cs="Arial"/>
                <w:lang w:val="en-US"/>
              </w:rPr>
              <w:t>to understand the impact on this characteristic.</w:t>
            </w:r>
          </w:p>
        </w:tc>
        <w:tc>
          <w:tcPr>
            <w:tcW w:w="908"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3E8643EE" w14:textId="2BCB7809" w:rsidR="00524518" w:rsidRPr="00701D5A" w:rsidRDefault="00797092"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776"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50"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919"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3E8643F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781FD5">
        <w:trPr>
          <w:trHeight w:val="240"/>
        </w:trPr>
        <w:tc>
          <w:tcPr>
            <w:tcW w:w="1756"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9225" w:type="dxa"/>
          </w:tcPr>
          <w:p w14:paraId="347962D7" w14:textId="5AD68A73" w:rsidR="00DB07DF" w:rsidRPr="001C4E77" w:rsidRDefault="00286CCA" w:rsidP="00781FD5">
            <w:pPr>
              <w:tabs>
                <w:tab w:val="left" w:pos="5268"/>
              </w:tabs>
              <w:spacing w:after="160"/>
              <w:rPr>
                <w:rFonts w:ascii="Arial" w:eastAsia="Times New Roman" w:hAnsi="Arial" w:cs="Arial"/>
                <w:lang w:val="en-US"/>
              </w:rPr>
            </w:pPr>
            <w:r w:rsidRPr="001C4E77">
              <w:rPr>
                <w:rFonts w:ascii="Arial" w:eastAsia="Times New Roman" w:hAnsi="Arial" w:cs="Arial"/>
                <w:lang w:val="en-US"/>
              </w:rPr>
              <w:t xml:space="preserve">The latest census figures show that Harrow has a population of 132,406 females (50.69%) and 128,797 males (49.31%). </w:t>
            </w:r>
            <w:r w:rsidR="00DB07DF" w:rsidRPr="001C4E77">
              <w:rPr>
                <w:rFonts w:ascii="Arial" w:eastAsia="Times New Roman" w:hAnsi="Arial" w:cs="Arial"/>
                <w:lang w:val="en-US"/>
              </w:rPr>
              <w:t>Economic activity among Harrow’s male population is higher than the London average at 86%, compared with 83%</w:t>
            </w:r>
            <w:r w:rsidR="00DB07DF" w:rsidRPr="001C4E77">
              <w:rPr>
                <w:rFonts w:ascii="Arial" w:eastAsia="Times New Roman" w:hAnsi="Arial" w:cs="Arial"/>
                <w:vertAlign w:val="superscript"/>
                <w:lang w:val="en-US"/>
              </w:rPr>
              <w:footnoteReference w:id="11"/>
            </w:r>
            <w:r w:rsidR="00DB07DF" w:rsidRPr="001C4E77">
              <w:rPr>
                <w:rFonts w:ascii="Arial" w:eastAsia="Times New Roman" w:hAnsi="Arial" w:cs="Arial"/>
                <w:lang w:val="en-US"/>
              </w:rPr>
              <w:t>. However, economic activity among females in the borough is lower than the London average at 72%.</w:t>
            </w:r>
          </w:p>
          <w:p w14:paraId="46E9BD61" w14:textId="738A3E35" w:rsidR="00DB07DF" w:rsidRDefault="00DB07DF" w:rsidP="001C4E77">
            <w:pPr>
              <w:tabs>
                <w:tab w:val="left" w:pos="5268"/>
              </w:tabs>
              <w:spacing w:after="0"/>
              <w:contextualSpacing/>
              <w:rPr>
                <w:rFonts w:ascii="Arial" w:eastAsia="Times New Roman" w:hAnsi="Arial" w:cs="Arial"/>
                <w:lang w:val="en-US"/>
              </w:rPr>
            </w:pPr>
            <w:r w:rsidRPr="001C4E77">
              <w:rPr>
                <w:rFonts w:ascii="Arial" w:eastAsia="Times New Roman" w:hAnsi="Arial" w:cs="Arial"/>
                <w:lang w:val="en-US"/>
              </w:rPr>
              <w:t>Harrow is a low wage borough, with both men and women that are employed in the borough earning less than the London average of £760</w:t>
            </w:r>
            <w:r w:rsidRPr="001C4E77">
              <w:rPr>
                <w:rFonts w:ascii="Arial" w:eastAsia="Times New Roman" w:hAnsi="Arial" w:cs="Arial"/>
                <w:vertAlign w:val="superscript"/>
                <w:lang w:val="en-US"/>
              </w:rPr>
              <w:footnoteReference w:id="12"/>
            </w:r>
            <w:r w:rsidRPr="001C4E77">
              <w:rPr>
                <w:rFonts w:ascii="Arial" w:eastAsia="Times New Roman" w:hAnsi="Arial" w:cs="Arial"/>
                <w:lang w:val="en-US"/>
              </w:rPr>
              <w:t xml:space="preserve"> earning less compared to men. Women earn less than men in the borough. Average gross weekly earnings among women working in Harrow is £500, </w:t>
            </w:r>
            <w:r w:rsidR="00E77130" w:rsidRPr="001C4E77">
              <w:rPr>
                <w:rFonts w:ascii="Arial" w:eastAsia="Times New Roman" w:hAnsi="Arial" w:cs="Arial"/>
                <w:lang w:val="en-US"/>
              </w:rPr>
              <w:t>38%</w:t>
            </w:r>
            <w:r w:rsidRPr="001C4E77">
              <w:rPr>
                <w:rFonts w:ascii="Arial" w:eastAsia="Times New Roman" w:hAnsi="Arial" w:cs="Arial"/>
                <w:lang w:val="en-US"/>
              </w:rPr>
              <w:t xml:space="preserve"> lower than the London average of £688</w:t>
            </w:r>
            <w:r w:rsidRPr="001C4E77">
              <w:rPr>
                <w:rFonts w:ascii="Arial" w:eastAsia="Times New Roman" w:hAnsi="Arial" w:cs="Arial"/>
                <w:vertAlign w:val="superscript"/>
                <w:lang w:val="en-US"/>
              </w:rPr>
              <w:footnoteReference w:id="13"/>
            </w:r>
            <w:r w:rsidRPr="001C4E77">
              <w:rPr>
                <w:rFonts w:ascii="Arial" w:eastAsia="Times New Roman" w:hAnsi="Arial" w:cs="Arial"/>
                <w:lang w:val="en-US"/>
              </w:rPr>
              <w:t>.</w:t>
            </w:r>
          </w:p>
          <w:p w14:paraId="19816EB1" w14:textId="15804476" w:rsidR="00781FD5" w:rsidRDefault="00781FD5" w:rsidP="001C4E77">
            <w:pPr>
              <w:tabs>
                <w:tab w:val="left" w:pos="5268"/>
              </w:tabs>
              <w:spacing w:after="0"/>
              <w:contextualSpacing/>
              <w:rPr>
                <w:rFonts w:ascii="Arial" w:eastAsia="Times New Roman" w:hAnsi="Arial" w:cs="Arial"/>
                <w:lang w:val="en-US"/>
              </w:rPr>
            </w:pPr>
          </w:p>
          <w:p w14:paraId="74CF1345" w14:textId="472324F1" w:rsidR="00781FD5" w:rsidRDefault="00781FD5" w:rsidP="001C4E77">
            <w:pPr>
              <w:tabs>
                <w:tab w:val="left" w:pos="5268"/>
              </w:tabs>
              <w:spacing w:after="0"/>
              <w:contextualSpacing/>
              <w:rPr>
                <w:rFonts w:ascii="Arial" w:eastAsia="Times New Roman" w:hAnsi="Arial" w:cs="Arial"/>
                <w:lang w:val="en-US"/>
              </w:rPr>
            </w:pPr>
            <w:r w:rsidRPr="00781FD5">
              <w:rPr>
                <w:rFonts w:ascii="Arial" w:eastAsia="Times New Roman" w:hAnsi="Arial" w:cs="Arial"/>
                <w:lang w:val="en-US"/>
              </w:rPr>
              <w:t>In the 2021 Census, 90.12% of Harrow residents described themselves as having the same gender identity as sex registered at birth (188,901 respondents). 0.53% of Harrow residents described themselves as having a gender identity which differs to the sex registered at birth, but gave no specific identity (1,108 respondents). 0.15% of Harrow residents described themselves as a Trans woman (318 respondents). 0.16 of Harrow residents described themselves as a trans man (342 respondents). 0.03% of Harrow residents described themselves as non binary (57 respondents). 0.03% of Harrow residents described themselves as ‘All other gender identities’ (59 respondents). 8.98% of Harrow residents did not respond (18,832 respondents)</w:t>
            </w:r>
            <w:r w:rsidRPr="00781FD5">
              <w:rPr>
                <w:rFonts w:ascii="Arial" w:eastAsia="Times New Roman" w:hAnsi="Arial" w:cs="Arial"/>
                <w:vertAlign w:val="superscript"/>
                <w:lang w:val="en-US"/>
              </w:rPr>
              <w:footnoteReference w:id="14"/>
            </w:r>
            <w:r>
              <w:rPr>
                <w:rFonts w:ascii="Arial" w:eastAsia="Times New Roman" w:hAnsi="Arial" w:cs="Arial"/>
                <w:lang w:val="en-US"/>
              </w:rPr>
              <w:t>.</w:t>
            </w:r>
          </w:p>
          <w:p w14:paraId="1B04B82E" w14:textId="77777777" w:rsidR="00077B4A" w:rsidRPr="001C4E77" w:rsidRDefault="00077B4A" w:rsidP="001C4E77">
            <w:pPr>
              <w:tabs>
                <w:tab w:val="left" w:pos="5268"/>
              </w:tabs>
              <w:spacing w:after="0"/>
              <w:contextualSpacing/>
              <w:rPr>
                <w:rFonts w:ascii="Arial" w:eastAsia="Times New Roman" w:hAnsi="Arial" w:cs="Arial"/>
                <w:lang w:val="en-US"/>
              </w:rPr>
            </w:pPr>
          </w:p>
          <w:p w14:paraId="706D1014" w14:textId="67E3C420" w:rsidR="00286CCA" w:rsidRDefault="00286CCA" w:rsidP="001C4E77">
            <w:pPr>
              <w:pStyle w:val="NoSpacing"/>
              <w:spacing w:line="276" w:lineRule="auto"/>
              <w:rPr>
                <w:rFonts w:ascii="Arial" w:hAnsi="Arial" w:cs="Arial"/>
                <w:b/>
                <w:bCs/>
                <w:lang w:val="en-US"/>
              </w:rPr>
            </w:pPr>
            <w:r w:rsidRPr="001C4E77">
              <w:rPr>
                <w:rFonts w:ascii="Arial" w:hAnsi="Arial" w:cs="Arial"/>
                <w:b/>
                <w:bCs/>
                <w:lang w:val="en-US"/>
              </w:rPr>
              <w:t>Impact:</w:t>
            </w:r>
          </w:p>
          <w:p w14:paraId="58531F43" w14:textId="77C1615E" w:rsidR="00F8185D" w:rsidRDefault="00F8185D" w:rsidP="00F8185D">
            <w:pPr>
              <w:spacing w:after="0"/>
              <w:rPr>
                <w:rFonts w:ascii="Arial" w:hAnsi="Arial" w:cs="Arial"/>
              </w:rPr>
            </w:pPr>
            <w:r w:rsidRPr="001C4E77">
              <w:rPr>
                <w:rFonts w:ascii="Arial" w:hAnsi="Arial" w:cs="Arial"/>
              </w:rPr>
              <w:t xml:space="preserve">With regards Free School Meals, </w:t>
            </w:r>
            <w:r>
              <w:rPr>
                <w:rFonts w:ascii="Arial" w:hAnsi="Arial" w:cs="Arial"/>
              </w:rPr>
              <w:t xml:space="preserve">there is a marginal difference between the </w:t>
            </w:r>
            <w:r w:rsidRPr="001C4E77">
              <w:rPr>
                <w:rFonts w:ascii="Arial" w:hAnsi="Arial" w:cs="Arial"/>
              </w:rPr>
              <w:t xml:space="preserve">proportion of male pupils who </w:t>
            </w:r>
            <w:r>
              <w:rPr>
                <w:rFonts w:ascii="Arial" w:hAnsi="Arial" w:cs="Arial"/>
              </w:rPr>
              <w:t>were</w:t>
            </w:r>
            <w:r w:rsidRPr="001C4E77">
              <w:rPr>
                <w:rFonts w:ascii="Arial" w:hAnsi="Arial" w:cs="Arial"/>
              </w:rPr>
              <w:t xml:space="preserve"> eligible for FSM than the proportion of female pupils. This difference does not suggest there is any disproportionate impact with regards gender for pupils in receipt of Free School Meals.</w:t>
            </w:r>
          </w:p>
          <w:p w14:paraId="50C145DD" w14:textId="21A20CB9" w:rsidR="003A5176" w:rsidRDefault="003A5176" w:rsidP="00F8185D">
            <w:pPr>
              <w:spacing w:after="0"/>
              <w:rPr>
                <w:rFonts w:ascii="Arial" w:hAnsi="Arial" w:cs="Arial"/>
              </w:rPr>
            </w:pPr>
          </w:p>
          <w:p w14:paraId="4DC5E063" w14:textId="432F83EF" w:rsidR="003A5176" w:rsidRDefault="003A5176" w:rsidP="003A5176">
            <w:pPr>
              <w:spacing w:after="0" w:line="240" w:lineRule="auto"/>
              <w:rPr>
                <w:rFonts w:ascii="Arial" w:hAnsi="Arial" w:cs="Arial"/>
              </w:rPr>
            </w:pPr>
            <w:r w:rsidRPr="005F7275">
              <w:rPr>
                <w:rFonts w:ascii="Arial" w:hAnsi="Arial" w:cs="Arial"/>
              </w:rPr>
              <w:t xml:space="preserve">For those </w:t>
            </w:r>
            <w:r>
              <w:rPr>
                <w:rFonts w:ascii="Arial" w:hAnsi="Arial" w:cs="Arial"/>
              </w:rPr>
              <w:t xml:space="preserve">households with rent arrears due to the pandemic, </w:t>
            </w:r>
            <w:r w:rsidRPr="005F7275">
              <w:rPr>
                <w:rFonts w:ascii="Arial" w:hAnsi="Arial" w:cs="Arial"/>
              </w:rPr>
              <w:t xml:space="preserve">the Councils Housing Benefit data </w:t>
            </w:r>
            <w:r>
              <w:rPr>
                <w:rFonts w:ascii="Arial" w:hAnsi="Arial" w:cs="Arial"/>
              </w:rPr>
              <w:t>shows the breakdown against female and male headed households as follows:</w:t>
            </w:r>
          </w:p>
          <w:tbl>
            <w:tblPr>
              <w:tblW w:w="9016" w:type="dxa"/>
              <w:tblLayout w:type="fixed"/>
              <w:tblCellMar>
                <w:left w:w="10" w:type="dxa"/>
                <w:right w:w="10" w:type="dxa"/>
              </w:tblCellMar>
              <w:tblLook w:val="0000" w:firstRow="0" w:lastRow="0" w:firstColumn="0" w:lastColumn="0" w:noHBand="0" w:noVBand="0"/>
            </w:tblPr>
            <w:tblGrid>
              <w:gridCol w:w="2845"/>
              <w:gridCol w:w="1989"/>
              <w:gridCol w:w="2532"/>
              <w:gridCol w:w="1650"/>
            </w:tblGrid>
            <w:tr w:rsidR="003A5176" w:rsidRPr="0083123D" w14:paraId="0A124521" w14:textId="77777777" w:rsidTr="008609DA">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9D0C" w14:textId="77777777" w:rsidR="003A5176" w:rsidRPr="0083123D" w:rsidRDefault="003A5176" w:rsidP="003A5176">
                  <w:pPr>
                    <w:suppressAutoHyphens/>
                    <w:autoSpaceDN w:val="0"/>
                    <w:spacing w:after="0" w:line="240" w:lineRule="auto"/>
                    <w:textAlignment w:val="baseline"/>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81F2" w14:textId="77777777" w:rsidR="003A5176" w:rsidRPr="0083123D" w:rsidRDefault="003A5176" w:rsidP="003A5176">
                  <w:pPr>
                    <w:suppressAutoHyphens/>
                    <w:autoSpaceDN w:val="0"/>
                    <w:spacing w:after="0" w:line="240" w:lineRule="auto"/>
                    <w:textAlignment w:val="baseline"/>
                  </w:pPr>
                  <w:r w:rsidRPr="0083123D">
                    <w:t>Council tenants</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BD750" w14:textId="77777777" w:rsidR="003A5176" w:rsidRPr="0083123D" w:rsidRDefault="003A5176" w:rsidP="003A5176">
                  <w:pPr>
                    <w:suppressAutoHyphens/>
                    <w:autoSpaceDN w:val="0"/>
                    <w:spacing w:after="0" w:line="240" w:lineRule="auto"/>
                    <w:textAlignment w:val="baseline"/>
                  </w:pPr>
                  <w:r w:rsidRPr="0083123D">
                    <w:t>Temporary accommodation tenants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ECF4" w14:textId="77777777" w:rsidR="003A5176" w:rsidRPr="0083123D" w:rsidRDefault="003A5176" w:rsidP="003A5176">
                  <w:pPr>
                    <w:suppressAutoHyphens/>
                    <w:autoSpaceDN w:val="0"/>
                    <w:spacing w:after="0" w:line="240" w:lineRule="auto"/>
                    <w:textAlignment w:val="baseline"/>
                  </w:pPr>
                  <w:r w:rsidRPr="0083123D">
                    <w:t>Total</w:t>
                  </w:r>
                </w:p>
              </w:tc>
            </w:tr>
            <w:tr w:rsidR="003A5176" w:rsidRPr="0083123D" w14:paraId="6EF68156" w14:textId="77777777" w:rsidTr="008609DA">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2B975" w14:textId="77777777" w:rsidR="003A5176" w:rsidRPr="0083123D" w:rsidRDefault="003A5176" w:rsidP="003A5176">
                  <w:pPr>
                    <w:suppressAutoHyphens/>
                    <w:autoSpaceDN w:val="0"/>
                    <w:spacing w:after="0" w:line="240" w:lineRule="auto"/>
                    <w:textAlignment w:val="baseline"/>
                  </w:pPr>
                  <w:r w:rsidRPr="0083123D">
                    <w:t>Female headed household</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BFBA" w14:textId="77777777" w:rsidR="003A5176" w:rsidRPr="0083123D" w:rsidRDefault="003A5176" w:rsidP="003A5176">
                  <w:pPr>
                    <w:suppressAutoHyphens/>
                    <w:autoSpaceDN w:val="0"/>
                    <w:spacing w:after="0" w:line="240" w:lineRule="auto"/>
                    <w:textAlignment w:val="baseline"/>
                  </w:pPr>
                  <w:r w:rsidRPr="0083123D">
                    <w:t>136 (67%)</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53715" w14:textId="77777777" w:rsidR="003A5176" w:rsidRPr="0083123D" w:rsidRDefault="003A5176" w:rsidP="003A5176">
                  <w:pPr>
                    <w:suppressAutoHyphens/>
                    <w:autoSpaceDN w:val="0"/>
                    <w:spacing w:after="0" w:line="240" w:lineRule="auto"/>
                    <w:textAlignment w:val="baseline"/>
                  </w:pPr>
                  <w:r w:rsidRPr="0083123D">
                    <w:t>55 (71%)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0BDA" w14:textId="77777777" w:rsidR="003A5176" w:rsidRPr="0083123D" w:rsidRDefault="003A5176" w:rsidP="003A5176">
                  <w:pPr>
                    <w:suppressAutoHyphens/>
                    <w:autoSpaceDN w:val="0"/>
                    <w:spacing w:after="0" w:line="240" w:lineRule="auto"/>
                    <w:textAlignment w:val="baseline"/>
                  </w:pPr>
                  <w:r w:rsidRPr="0083123D">
                    <w:t>191 (68%)</w:t>
                  </w:r>
                </w:p>
              </w:tc>
            </w:tr>
            <w:tr w:rsidR="003A5176" w:rsidRPr="0083123D" w14:paraId="03527D69" w14:textId="77777777" w:rsidTr="008609DA">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CA39A" w14:textId="77777777" w:rsidR="003A5176" w:rsidRPr="0083123D" w:rsidRDefault="003A5176" w:rsidP="003A5176">
                  <w:pPr>
                    <w:suppressAutoHyphens/>
                    <w:autoSpaceDN w:val="0"/>
                    <w:spacing w:after="0" w:line="240" w:lineRule="auto"/>
                    <w:textAlignment w:val="baseline"/>
                  </w:pPr>
                  <w:r w:rsidRPr="0083123D">
                    <w:t>Male headed household</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F907" w14:textId="77777777" w:rsidR="003A5176" w:rsidRPr="0083123D" w:rsidRDefault="003A5176" w:rsidP="003A5176">
                  <w:pPr>
                    <w:suppressAutoHyphens/>
                    <w:autoSpaceDN w:val="0"/>
                    <w:spacing w:after="0" w:line="240" w:lineRule="auto"/>
                    <w:textAlignment w:val="baseline"/>
                  </w:pPr>
                  <w:r w:rsidRPr="0083123D">
                    <w:t>61 (30%)</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A5038" w14:textId="77777777" w:rsidR="003A5176" w:rsidRPr="0083123D" w:rsidRDefault="003A5176" w:rsidP="003A5176">
                  <w:pPr>
                    <w:suppressAutoHyphens/>
                    <w:autoSpaceDN w:val="0"/>
                    <w:spacing w:after="0" w:line="240" w:lineRule="auto"/>
                    <w:textAlignment w:val="baseline"/>
                  </w:pPr>
                  <w:r w:rsidRPr="0083123D">
                    <w:t>19 (25%)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45A8C" w14:textId="77777777" w:rsidR="003A5176" w:rsidRPr="0083123D" w:rsidRDefault="003A5176" w:rsidP="003A5176">
                  <w:pPr>
                    <w:suppressAutoHyphens/>
                    <w:autoSpaceDN w:val="0"/>
                    <w:spacing w:after="0" w:line="240" w:lineRule="auto"/>
                    <w:textAlignment w:val="baseline"/>
                  </w:pPr>
                  <w:r w:rsidRPr="0083123D">
                    <w:t>80 (28%)</w:t>
                  </w:r>
                </w:p>
              </w:tc>
            </w:tr>
            <w:tr w:rsidR="003A5176" w:rsidRPr="0083123D" w14:paraId="394390A0" w14:textId="77777777" w:rsidTr="008609DA">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1E2BD" w14:textId="77777777" w:rsidR="003A5176" w:rsidRPr="0083123D" w:rsidRDefault="003A5176" w:rsidP="003A5176">
                  <w:pPr>
                    <w:suppressAutoHyphens/>
                    <w:autoSpaceDN w:val="0"/>
                    <w:spacing w:after="0" w:line="240" w:lineRule="auto"/>
                    <w:textAlignment w:val="baseline"/>
                  </w:pPr>
                  <w:r w:rsidRPr="0083123D">
                    <w:t>Data not available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2BF9" w14:textId="77777777" w:rsidR="003A5176" w:rsidRPr="0083123D" w:rsidRDefault="003A5176" w:rsidP="003A5176">
                  <w:pPr>
                    <w:suppressAutoHyphens/>
                    <w:autoSpaceDN w:val="0"/>
                    <w:spacing w:after="0" w:line="240" w:lineRule="auto"/>
                    <w:textAlignment w:val="baseline"/>
                  </w:pPr>
                  <w:r w:rsidRPr="0083123D">
                    <w:t>7 (3%)</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F2F5" w14:textId="77777777" w:rsidR="003A5176" w:rsidRPr="0083123D" w:rsidRDefault="003A5176" w:rsidP="003A5176">
                  <w:pPr>
                    <w:suppressAutoHyphens/>
                    <w:autoSpaceDN w:val="0"/>
                    <w:spacing w:after="0" w:line="240" w:lineRule="auto"/>
                    <w:textAlignment w:val="baseline"/>
                  </w:pPr>
                  <w:r w:rsidRPr="0083123D">
                    <w:t>3 (4%)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7273" w14:textId="77777777" w:rsidR="003A5176" w:rsidRPr="0083123D" w:rsidRDefault="003A5176" w:rsidP="003A5176">
                  <w:pPr>
                    <w:suppressAutoHyphens/>
                    <w:autoSpaceDN w:val="0"/>
                    <w:spacing w:after="0" w:line="240" w:lineRule="auto"/>
                    <w:textAlignment w:val="baseline"/>
                  </w:pPr>
                  <w:r w:rsidRPr="0083123D">
                    <w:t>10 (4%)</w:t>
                  </w:r>
                </w:p>
              </w:tc>
            </w:tr>
            <w:tr w:rsidR="003A5176" w:rsidRPr="0083123D" w14:paraId="00A2760B" w14:textId="77777777" w:rsidTr="008609DA">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024B6" w14:textId="77777777" w:rsidR="003A5176" w:rsidRPr="0083123D" w:rsidRDefault="003A5176" w:rsidP="003A5176">
                  <w:pPr>
                    <w:suppressAutoHyphens/>
                    <w:autoSpaceDN w:val="0"/>
                    <w:spacing w:after="0" w:line="240" w:lineRule="auto"/>
                    <w:textAlignment w:val="baseline"/>
                  </w:pPr>
                  <w:r w:rsidRPr="0083123D">
                    <w:t xml:space="preserve">Total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4B1C" w14:textId="77777777" w:rsidR="003A5176" w:rsidRPr="0083123D" w:rsidRDefault="003A5176" w:rsidP="003A5176">
                  <w:pPr>
                    <w:suppressAutoHyphens/>
                    <w:autoSpaceDN w:val="0"/>
                    <w:spacing w:after="0" w:line="240" w:lineRule="auto"/>
                    <w:textAlignment w:val="baseline"/>
                  </w:pPr>
                  <w:r w:rsidRPr="0083123D">
                    <w:t>204</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47B7" w14:textId="77777777" w:rsidR="003A5176" w:rsidRPr="0083123D" w:rsidRDefault="003A5176" w:rsidP="003A5176">
                  <w:pPr>
                    <w:suppressAutoHyphens/>
                    <w:autoSpaceDN w:val="0"/>
                    <w:spacing w:after="0" w:line="240" w:lineRule="auto"/>
                    <w:textAlignment w:val="baseline"/>
                  </w:pPr>
                  <w:r w:rsidRPr="0083123D">
                    <w:t>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70973" w14:textId="77777777" w:rsidR="003A5176" w:rsidRPr="0083123D" w:rsidRDefault="003A5176" w:rsidP="003A5176">
                  <w:pPr>
                    <w:suppressAutoHyphens/>
                    <w:autoSpaceDN w:val="0"/>
                    <w:spacing w:after="0" w:line="240" w:lineRule="auto"/>
                    <w:textAlignment w:val="baseline"/>
                  </w:pPr>
                  <w:r w:rsidRPr="0083123D">
                    <w:t>281</w:t>
                  </w:r>
                </w:p>
              </w:tc>
            </w:tr>
          </w:tbl>
          <w:p w14:paraId="583BB4A2" w14:textId="147DCF1C" w:rsidR="003A5176" w:rsidRPr="001C4E77" w:rsidRDefault="00AE3C2C" w:rsidP="00F8185D">
            <w:pPr>
              <w:spacing w:after="0"/>
              <w:rPr>
                <w:rFonts w:ascii="Arial" w:hAnsi="Arial" w:cs="Arial"/>
              </w:rPr>
            </w:pPr>
            <w:r>
              <w:rPr>
                <w:rFonts w:ascii="Arial" w:eastAsia="Times New Roman" w:hAnsi="Arial" w:cs="Arial"/>
                <w:lang w:val="en-US"/>
              </w:rPr>
              <w:t xml:space="preserve">As </w:t>
            </w:r>
            <w:r w:rsidR="003A5176">
              <w:rPr>
                <w:rFonts w:ascii="Arial" w:eastAsia="Times New Roman" w:hAnsi="Arial" w:cs="Arial"/>
                <w:lang w:val="en-US"/>
              </w:rPr>
              <w:t xml:space="preserve">more households in council housing or temporary accommodation are </w:t>
            </w:r>
            <w:r w:rsidR="00E77130">
              <w:rPr>
                <w:rFonts w:ascii="Arial" w:eastAsia="Times New Roman" w:hAnsi="Arial" w:cs="Arial"/>
                <w:lang w:val="en-US"/>
              </w:rPr>
              <w:t>occupied</w:t>
            </w:r>
            <w:r w:rsidR="003A5176">
              <w:rPr>
                <w:rFonts w:ascii="Arial" w:eastAsia="Times New Roman" w:hAnsi="Arial" w:cs="Arial"/>
                <w:lang w:val="en-US"/>
              </w:rPr>
              <w:t xml:space="preserve"> by women</w:t>
            </w:r>
            <w:r w:rsidR="00E77130">
              <w:rPr>
                <w:rFonts w:ascii="Arial" w:eastAsia="Times New Roman" w:hAnsi="Arial" w:cs="Arial"/>
                <w:lang w:val="en-US"/>
              </w:rPr>
              <w:t>,</w:t>
            </w:r>
            <w:r w:rsidR="003A5176">
              <w:rPr>
                <w:rFonts w:ascii="Arial" w:eastAsia="Times New Roman" w:hAnsi="Arial" w:cs="Arial"/>
                <w:lang w:val="en-US"/>
              </w:rPr>
              <w:t xml:space="preserve"> there is a higher likelihood that the scheme</w:t>
            </w:r>
            <w:r>
              <w:rPr>
                <w:rFonts w:ascii="Arial" w:eastAsia="Times New Roman" w:hAnsi="Arial" w:cs="Arial"/>
                <w:lang w:val="en-US"/>
              </w:rPr>
              <w:t xml:space="preserve"> will have a more positive impact on women than men.</w:t>
            </w:r>
            <w:r w:rsidRPr="002539CC">
              <w:rPr>
                <w:rFonts w:ascii="Arial" w:eastAsia="Times New Roman" w:hAnsi="Arial" w:cs="Arial"/>
                <w:lang w:eastAsia="en-GB"/>
              </w:rPr>
              <w:t xml:space="preserve"> However, </w:t>
            </w:r>
            <w:r>
              <w:rPr>
                <w:rFonts w:ascii="Arial" w:eastAsia="Times New Roman" w:hAnsi="Arial" w:cs="Arial"/>
                <w:lang w:eastAsia="en-GB"/>
              </w:rPr>
              <w:t xml:space="preserve">as </w:t>
            </w:r>
            <w:r w:rsidRPr="002539CC">
              <w:rPr>
                <w:rFonts w:ascii="Arial" w:eastAsia="Times New Roman" w:hAnsi="Arial" w:cs="Arial"/>
                <w:lang w:eastAsia="en-GB"/>
              </w:rPr>
              <w:t xml:space="preserve">Rent Arrears is the lowest priority of </w:t>
            </w:r>
            <w:r>
              <w:rPr>
                <w:rFonts w:ascii="Arial" w:eastAsia="Times New Roman" w:hAnsi="Arial" w:cs="Arial"/>
                <w:lang w:eastAsia="en-GB"/>
              </w:rPr>
              <w:t>the under</w:t>
            </w:r>
            <w:r w:rsidRPr="002539CC">
              <w:rPr>
                <w:rFonts w:ascii="Arial" w:eastAsia="Times New Roman" w:hAnsi="Arial" w:cs="Arial"/>
                <w:lang w:eastAsia="en-GB"/>
              </w:rPr>
              <w:t>spend</w:t>
            </w:r>
            <w:r>
              <w:rPr>
                <w:rFonts w:ascii="Arial" w:eastAsia="Times New Roman" w:hAnsi="Arial" w:cs="Arial"/>
                <w:lang w:eastAsia="en-GB"/>
              </w:rPr>
              <w:t>,</w:t>
            </w:r>
            <w:r w:rsidRPr="002539CC">
              <w:rPr>
                <w:rFonts w:ascii="Arial" w:eastAsia="Times New Roman" w:hAnsi="Arial" w:cs="Arial"/>
                <w:lang w:eastAsia="en-GB"/>
              </w:rPr>
              <w:t xml:space="preserve"> it is unlikely that much of the allocation will be spent this way.</w:t>
            </w:r>
          </w:p>
          <w:p w14:paraId="7D0F8AF7" w14:textId="77777777" w:rsidR="00F8185D" w:rsidRPr="00F8185D" w:rsidRDefault="00F8185D" w:rsidP="001C4E77">
            <w:pPr>
              <w:pStyle w:val="NoSpacing"/>
              <w:spacing w:line="276" w:lineRule="auto"/>
              <w:rPr>
                <w:rFonts w:ascii="Arial" w:eastAsia="Times New Roman" w:hAnsi="Arial" w:cs="Arial"/>
                <w:lang w:val="en-US"/>
              </w:rPr>
            </w:pPr>
          </w:p>
          <w:p w14:paraId="552ED90E" w14:textId="7BCCC005" w:rsidR="00524518" w:rsidRPr="001C4E77" w:rsidRDefault="00EB1B45" w:rsidP="001C4E77">
            <w:pPr>
              <w:tabs>
                <w:tab w:val="left" w:pos="5268"/>
              </w:tabs>
              <w:spacing w:after="0"/>
              <w:contextualSpacing/>
              <w:rPr>
                <w:rFonts w:ascii="Arial" w:eastAsia="Times New Roman" w:hAnsi="Arial" w:cs="Arial"/>
                <w:lang w:val="en-US"/>
              </w:rPr>
            </w:pPr>
            <w:r w:rsidRPr="001C4E77">
              <w:rPr>
                <w:rFonts w:ascii="Arial" w:eastAsia="Times New Roman" w:hAnsi="Arial" w:cs="Arial"/>
                <w:lang w:val="en-US"/>
              </w:rPr>
              <w:t>On the basis that economic activity is lower in women than in men</w:t>
            </w:r>
            <w:r w:rsidR="00F8185D">
              <w:rPr>
                <w:rFonts w:ascii="Arial" w:eastAsia="Times New Roman" w:hAnsi="Arial" w:cs="Arial"/>
                <w:lang w:val="en-US"/>
              </w:rPr>
              <w:t xml:space="preserve"> and</w:t>
            </w:r>
            <w:r w:rsidRPr="001C4E77">
              <w:rPr>
                <w:rFonts w:ascii="Arial" w:eastAsia="Times New Roman" w:hAnsi="Arial" w:cs="Arial"/>
                <w:lang w:val="en-US"/>
              </w:rPr>
              <w:t xml:space="preserve"> earnings are less in women than men</w:t>
            </w:r>
            <w:r w:rsidR="00F8185D">
              <w:rPr>
                <w:rFonts w:ascii="Arial" w:eastAsia="Times New Roman" w:hAnsi="Arial" w:cs="Arial"/>
                <w:lang w:val="en-US"/>
              </w:rPr>
              <w:t>,</w:t>
            </w:r>
            <w:r w:rsidRPr="001C4E77">
              <w:rPr>
                <w:rFonts w:ascii="Arial" w:eastAsia="Times New Roman" w:hAnsi="Arial" w:cs="Arial"/>
                <w:lang w:val="en-US"/>
              </w:rPr>
              <w:t xml:space="preserve"> there is a higher likelihood that the scheme will have a more positive impact on women than men. However, the Household Support Scheme is targeted at all </w:t>
            </w:r>
            <w:r w:rsidR="00F8185D">
              <w:rPr>
                <w:rFonts w:ascii="Arial" w:eastAsia="Times New Roman" w:hAnsi="Arial" w:cs="Arial"/>
                <w:lang w:val="en-US"/>
              </w:rPr>
              <w:t xml:space="preserve">groups who face </w:t>
            </w:r>
            <w:r w:rsidRPr="001C4E77">
              <w:rPr>
                <w:rFonts w:ascii="Arial" w:eastAsia="Times New Roman" w:hAnsi="Arial" w:cs="Arial"/>
                <w:lang w:val="en-US"/>
              </w:rPr>
              <w:t xml:space="preserve">financial hardship, which </w:t>
            </w:r>
            <w:r w:rsidR="00F8185D">
              <w:rPr>
                <w:rFonts w:ascii="Arial" w:eastAsia="Times New Roman" w:hAnsi="Arial" w:cs="Arial"/>
                <w:lang w:val="en-US"/>
              </w:rPr>
              <w:t xml:space="preserve">will have a positive impact on residents, regardless of their gender. </w:t>
            </w:r>
          </w:p>
          <w:p w14:paraId="3E8643F9" w14:textId="0D92D62B" w:rsidR="00EB1B45" w:rsidRPr="001C4E77" w:rsidRDefault="00EB1B45" w:rsidP="001C4E77">
            <w:pPr>
              <w:tabs>
                <w:tab w:val="left" w:pos="5268"/>
              </w:tabs>
              <w:spacing w:after="0"/>
              <w:contextualSpacing/>
              <w:rPr>
                <w:rFonts w:ascii="Arial" w:eastAsia="Times New Roman" w:hAnsi="Arial" w:cs="Arial"/>
                <w:lang w:val="en-US"/>
              </w:rPr>
            </w:pPr>
          </w:p>
        </w:tc>
        <w:tc>
          <w:tcPr>
            <w:tcW w:w="908"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3E8643FA" w14:textId="2B2AD99B" w:rsidR="00524518" w:rsidRPr="00701D5A" w:rsidRDefault="00797092"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776"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50"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919"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781FD5">
        <w:trPr>
          <w:trHeight w:val="240"/>
        </w:trPr>
        <w:tc>
          <w:tcPr>
            <w:tcW w:w="1756" w:type="dxa"/>
            <w:shd w:val="clear" w:color="auto" w:fill="7030A0"/>
          </w:tcPr>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9225" w:type="dxa"/>
          </w:tcPr>
          <w:p w14:paraId="22136385" w14:textId="58B7D3FB" w:rsidR="00781FD5" w:rsidRPr="00781FD5" w:rsidRDefault="00781FD5" w:rsidP="00781FD5">
            <w:pPr>
              <w:pStyle w:val="CommentText"/>
              <w:rPr>
                <w:rFonts w:ascii="Arial" w:eastAsia="Times New Roman" w:hAnsi="Arial" w:cs="Arial"/>
                <w:sz w:val="22"/>
                <w:szCs w:val="22"/>
                <w:lang w:val="en-US"/>
              </w:rPr>
            </w:pPr>
            <w:r w:rsidRPr="00781FD5">
              <w:rPr>
                <w:rFonts w:ascii="Arial" w:eastAsia="Times New Roman" w:hAnsi="Arial" w:cs="Arial"/>
                <w:sz w:val="22"/>
                <w:szCs w:val="22"/>
                <w:lang w:val="en-US"/>
              </w:rPr>
              <w:t>2021 Census</w:t>
            </w:r>
            <w:r w:rsidR="00286CCA" w:rsidRPr="00781FD5">
              <w:rPr>
                <w:rFonts w:ascii="Arial" w:eastAsia="Times New Roman" w:hAnsi="Arial" w:cs="Arial"/>
                <w:sz w:val="22"/>
                <w:szCs w:val="22"/>
                <w:lang w:val="en-US"/>
              </w:rPr>
              <w:t xml:space="preserve"> data from 2018 </w:t>
            </w:r>
            <w:r w:rsidRPr="00781FD5">
              <w:rPr>
                <w:rFonts w:ascii="Arial" w:eastAsia="Times New Roman" w:hAnsi="Arial" w:cs="Arial"/>
                <w:sz w:val="22"/>
                <w:szCs w:val="22"/>
                <w:lang w:val="en-US"/>
              </w:rPr>
              <w:t>87.2% of Harrow residents described themselves as ‘Straight or Heterosexual’ (182702 respondents). 0.6% of Harrow residents described themselves as ‘Gay or Lesbian’ (1361 respondents). 0.9% of Harrow residents described themselves as ‘Bisexual’ (1873 respondents). 0.5% of Harrow residents described themselves as ‘All other sexual orientations’ (1005 respondents) 10.8% of Harrow residents did not answer (22680 respondents)</w:t>
            </w:r>
            <w:r>
              <w:rPr>
                <w:rStyle w:val="FootnoteReference"/>
                <w:rFonts w:ascii="Arial" w:eastAsia="Times New Roman" w:hAnsi="Arial" w:cs="Arial"/>
                <w:sz w:val="22"/>
                <w:szCs w:val="22"/>
                <w:lang w:val="en-US"/>
              </w:rPr>
              <w:footnoteReference w:id="15"/>
            </w:r>
            <w:r>
              <w:rPr>
                <w:rFonts w:ascii="Arial" w:eastAsia="Times New Roman" w:hAnsi="Arial" w:cs="Arial"/>
                <w:sz w:val="22"/>
                <w:szCs w:val="22"/>
                <w:lang w:val="en-US"/>
              </w:rPr>
              <w:t xml:space="preserve">. </w:t>
            </w:r>
          </w:p>
          <w:p w14:paraId="1303D592" w14:textId="77777777" w:rsidR="00286CCA" w:rsidRPr="001C4E77" w:rsidRDefault="00286CCA" w:rsidP="001C4E77">
            <w:pPr>
              <w:pStyle w:val="NoSpacing"/>
              <w:spacing w:line="276" w:lineRule="auto"/>
              <w:rPr>
                <w:rFonts w:ascii="Arial" w:eastAsia="Times New Roman" w:hAnsi="Arial" w:cs="Arial"/>
                <w:b/>
                <w:bCs/>
                <w:lang w:val="en-US"/>
              </w:rPr>
            </w:pPr>
            <w:r w:rsidRPr="001C4E77">
              <w:rPr>
                <w:rFonts w:ascii="Arial" w:hAnsi="Arial" w:cs="Arial"/>
                <w:b/>
                <w:bCs/>
                <w:lang w:val="en-US"/>
              </w:rPr>
              <w:t>Impact:</w:t>
            </w:r>
          </w:p>
          <w:p w14:paraId="3E864408" w14:textId="54A4E0A4" w:rsidR="00524518" w:rsidRPr="001C4E77" w:rsidRDefault="00EB1B45" w:rsidP="001C4E77">
            <w:pPr>
              <w:tabs>
                <w:tab w:val="left" w:pos="5268"/>
              </w:tabs>
              <w:spacing w:after="160"/>
              <w:rPr>
                <w:rFonts w:ascii="Arial" w:eastAsia="Times New Roman" w:hAnsi="Arial" w:cs="Arial"/>
                <w:sz w:val="16"/>
                <w:szCs w:val="16"/>
                <w:lang w:val="en-US"/>
              </w:rPr>
            </w:pPr>
            <w:r w:rsidRPr="001C4E77">
              <w:rPr>
                <w:rFonts w:ascii="Arial" w:eastAsia="Times New Roman" w:hAnsi="Arial" w:cs="Arial"/>
                <w:lang w:val="en-US"/>
              </w:rPr>
              <w:t xml:space="preserve">Although there </w:t>
            </w:r>
            <w:r w:rsidR="00E77130" w:rsidRPr="001C4E77">
              <w:rPr>
                <w:rFonts w:ascii="Arial" w:eastAsia="Times New Roman" w:hAnsi="Arial" w:cs="Arial"/>
                <w:lang w:val="en-US"/>
              </w:rPr>
              <w:t>is not</w:t>
            </w:r>
            <w:r w:rsidRPr="001C4E77">
              <w:rPr>
                <w:rFonts w:ascii="Arial" w:eastAsia="Times New Roman" w:hAnsi="Arial" w:cs="Arial"/>
                <w:lang w:val="en-US"/>
              </w:rPr>
              <w:t xml:space="preserve"> any data the Council holds for housing benefit or Free School Meals on the sexual orientation of recipients (or their parents)</w:t>
            </w:r>
            <w:r w:rsidR="00077B4A">
              <w:rPr>
                <w:rFonts w:ascii="Arial" w:eastAsia="Times New Roman" w:hAnsi="Arial" w:cs="Arial"/>
                <w:lang w:val="en-US"/>
              </w:rPr>
              <w:t xml:space="preserve">, </w:t>
            </w:r>
            <w:r w:rsidRPr="001C4E77">
              <w:rPr>
                <w:rFonts w:ascii="Arial" w:eastAsia="Times New Roman" w:hAnsi="Arial" w:cs="Arial"/>
                <w:lang w:val="en-US"/>
              </w:rPr>
              <w:t>there is a higher likelihood that families with children will be heterosexual couples</w:t>
            </w:r>
            <w:r w:rsidR="00077B4A">
              <w:rPr>
                <w:rFonts w:ascii="Arial" w:eastAsia="Times New Roman" w:hAnsi="Arial" w:cs="Arial"/>
                <w:lang w:val="en-US"/>
              </w:rPr>
              <w:t>. Therefore,</w:t>
            </w:r>
            <w:r w:rsidRPr="001C4E77">
              <w:rPr>
                <w:rFonts w:ascii="Arial" w:eastAsia="Times New Roman" w:hAnsi="Arial" w:cs="Arial"/>
                <w:lang w:val="en-US"/>
              </w:rPr>
              <w:t xml:space="preserve"> the </w:t>
            </w:r>
            <w:r w:rsidRPr="001C4E77">
              <w:rPr>
                <w:rFonts w:ascii="Arial" w:eastAsia="Times New Roman" w:hAnsi="Arial" w:cs="Arial"/>
                <w:bCs/>
                <w:lang w:eastAsia="en-GB"/>
              </w:rPr>
              <w:t>Household Support Fund is more likely to have a positive impact on those whose sexual orientation is heterosexual. However, the implementation of the scheme will aim to support residents regardless of their sexual orientation.</w:t>
            </w:r>
          </w:p>
        </w:tc>
        <w:tc>
          <w:tcPr>
            <w:tcW w:w="908"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3E864409" w14:textId="754B33AA" w:rsidR="00524518" w:rsidRPr="00701D5A" w:rsidRDefault="00F8185D"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776"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50"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919"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3E86440F" w14:textId="4FD3F297" w:rsidR="00524518" w:rsidRPr="00701D5A" w:rsidRDefault="00F8185D"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781FD5">
        <w:trPr>
          <w:trHeight w:val="1671"/>
        </w:trPr>
        <w:tc>
          <w:tcPr>
            <w:tcW w:w="14634"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2E38449A" w:rsidR="00B60247" w:rsidRDefault="00480F24" w:rsidP="539FC5FC">
            <w:pPr>
              <w:spacing w:before="240" w:after="0" w:line="240" w:lineRule="auto"/>
              <w:ind w:left="-57"/>
              <w:rPr>
                <w:rFonts w:ascii="Arial" w:eastAsia="Times New Roman" w:hAnsi="Arial" w:cs="Arial"/>
                <w:b/>
                <w:bCs/>
                <w:color w:val="FFFFFF" w:themeColor="background1"/>
                <w:sz w:val="24"/>
                <w:szCs w:val="24"/>
                <w:lang w:eastAsia="en-GB"/>
              </w:rPr>
            </w:pPr>
            <w:sdt>
              <w:sdtPr>
                <w:rPr>
                  <w:rFonts w:ascii="Arial" w:eastAsia="Times New Roman" w:hAnsi="Arial" w:cs="Arial"/>
                  <w:b/>
                  <w:bCs/>
                  <w:color w:val="FFFFFF" w:themeColor="background1"/>
                  <w:sz w:val="40"/>
                  <w:szCs w:val="40"/>
                  <w:lang w:eastAsia="en-GB"/>
                </w:rPr>
                <w:id w:val="469946361"/>
                <w:placeholder>
                  <w:docPart w:val="DefaultPlaceholder_1081868574"/>
                </w:placeholder>
                <w14:checkbox>
                  <w14:checked w14:val="0"/>
                  <w14:checkedState w14:val="2612" w14:font="MS Gothic"/>
                  <w14:uncheckedState w14:val="2610" w14:font="MS Gothic"/>
                </w14:checkbox>
              </w:sdtPr>
              <w:sdtEndPr/>
              <w:sdtContent>
                <w:r w:rsidR="7DE4DBC0" w:rsidRPr="539FC5FC">
                  <w:rPr>
                    <w:rFonts w:ascii="MS Gothic" w:eastAsia="MS Gothic" w:hAnsi="MS Gothic" w:cs="Arial"/>
                    <w:b/>
                    <w:bCs/>
                    <w:color w:val="FFFFFF" w:themeColor="background1"/>
                    <w:sz w:val="40"/>
                    <w:szCs w:val="40"/>
                    <w:lang w:eastAsia="en-GB"/>
                  </w:rPr>
                  <w:t>☐</w:t>
                </w:r>
              </w:sdtContent>
            </w:sdt>
            <w:r w:rsidR="63C72438" w:rsidRPr="539FC5FC">
              <w:rPr>
                <w:rFonts w:ascii="Arial" w:eastAsia="Times New Roman" w:hAnsi="Arial" w:cs="Arial"/>
                <w:b/>
                <w:bCs/>
                <w:color w:val="FFFFFF" w:themeColor="background1"/>
                <w:sz w:val="36"/>
                <w:szCs w:val="36"/>
                <w:lang w:eastAsia="en-GB"/>
              </w:rPr>
              <w:t xml:space="preserve">   </w:t>
            </w:r>
            <w:r w:rsidR="63C72438" w:rsidRPr="539FC5FC">
              <w:rPr>
                <w:rFonts w:ascii="Arial" w:eastAsia="Times New Roman" w:hAnsi="Arial" w:cs="Arial"/>
                <w:b/>
                <w:bCs/>
                <w:color w:val="FFFFFF" w:themeColor="background1"/>
                <w:sz w:val="24"/>
                <w:szCs w:val="24"/>
                <w:lang w:eastAsia="en-GB"/>
              </w:rPr>
              <w:t xml:space="preserve">Yes                         No   </w:t>
            </w:r>
            <w:r w:rsidR="63C72438" w:rsidRPr="539FC5FC">
              <w:rPr>
                <w:rFonts w:ascii="Arial" w:eastAsia="Times New Roman" w:hAnsi="Arial" w:cs="Arial"/>
                <w:b/>
                <w:bCs/>
                <w:color w:val="FFFFFF" w:themeColor="background1"/>
                <w:sz w:val="40"/>
                <w:szCs w:val="40"/>
                <w:lang w:eastAsia="en-GB"/>
              </w:rPr>
              <w:t xml:space="preserve"> </w:t>
            </w:r>
            <w:sdt>
              <w:sdtPr>
                <w:rPr>
                  <w:rFonts w:ascii="Arial" w:eastAsia="Times New Roman" w:hAnsi="Arial" w:cs="Arial"/>
                  <w:b/>
                  <w:bCs/>
                  <w:color w:val="FFFFFF" w:themeColor="background1"/>
                  <w:sz w:val="40"/>
                  <w:szCs w:val="40"/>
                  <w:lang w:eastAsia="en-GB"/>
                </w:rPr>
                <w:id w:val="-225379579"/>
                <w:placeholder>
                  <w:docPart w:val="DefaultPlaceholder_1081868574"/>
                </w:placeholder>
                <w14:checkbox>
                  <w14:checked w14:val="1"/>
                  <w14:checkedState w14:val="2612" w14:font="MS Gothic"/>
                  <w14:uncheckedState w14:val="2610" w14:font="MS Gothic"/>
                </w14:checkbox>
              </w:sdtPr>
              <w:sdtEndPr/>
              <w:sdtContent>
                <w:r w:rsidR="00C30D74">
                  <w:rPr>
                    <w:rFonts w:ascii="MS Gothic" w:eastAsia="MS Gothic" w:hAnsi="MS Gothic" w:cs="Arial" w:hint="eastAsia"/>
                    <w:b/>
                    <w:bCs/>
                    <w:color w:val="FFFFFF" w:themeColor="background1"/>
                    <w:sz w:val="40"/>
                    <w:szCs w:val="40"/>
                    <w:lang w:eastAsia="en-GB"/>
                  </w:rPr>
                  <w:t>☒</w:t>
                </w:r>
              </w:sdtContent>
            </w:sdt>
            <w:r w:rsidR="63C72438" w:rsidRPr="539FC5FC">
              <w:rPr>
                <w:rFonts w:ascii="Arial" w:eastAsia="Times New Roman" w:hAnsi="Arial" w:cs="Arial"/>
                <w:b/>
                <w:bCs/>
                <w:color w:val="FFFFFF" w:themeColor="background1"/>
                <w:sz w:val="24"/>
                <w:szCs w:val="24"/>
                <w:lang w:eastAsia="en-GB"/>
              </w:rPr>
              <w:t xml:space="preserve"> </w:t>
            </w:r>
            <w:sdt>
              <w:sdtPr>
                <w:rPr>
                  <w:rFonts w:ascii="Arial" w:eastAsia="Times New Roman" w:hAnsi="Arial" w:cs="Arial"/>
                  <w:b/>
                  <w:bCs/>
                  <w:sz w:val="36"/>
                  <w:szCs w:val="36"/>
                  <w:lang w:val="en-US"/>
                </w:rPr>
                <w:id w:val="501323576"/>
                <w:placeholder>
                  <w:docPart w:val="DefaultPlaceholder_1081868574"/>
                </w:placeholder>
                <w:showingPlcHdr/>
              </w:sdtPr>
              <w:sdtEndPr/>
              <w:sdtContent/>
            </w:sdt>
            <w:r w:rsidR="63C72438" w:rsidRPr="539FC5FC">
              <w:rPr>
                <w:rFonts w:ascii="Arial" w:eastAsia="Times New Roman" w:hAnsi="Arial" w:cs="Arial"/>
                <w:b/>
                <w:bCs/>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781FD5">
        <w:trPr>
          <w:trHeight w:val="132"/>
        </w:trPr>
        <w:tc>
          <w:tcPr>
            <w:tcW w:w="14634" w:type="dxa"/>
            <w:gridSpan w:val="6"/>
            <w:shd w:val="clear" w:color="auto" w:fill="FFFFFF" w:themeFill="background1"/>
          </w:tcPr>
          <w:p w14:paraId="3E864417"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781FD5">
        <w:trPr>
          <w:trHeight w:val="240"/>
        </w:trPr>
        <w:tc>
          <w:tcPr>
            <w:tcW w:w="14634" w:type="dxa"/>
            <w:gridSpan w:val="6"/>
            <w:shd w:val="clear" w:color="auto" w:fill="7030A0"/>
          </w:tcPr>
          <w:p w14:paraId="3E86441A" w14:textId="4207E29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lastRenderedPageBreak/>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r w:rsidR="00E77130">
              <w:rPr>
                <w:rFonts w:ascii="Arial" w:eastAsia="Times New Roman" w:hAnsi="Arial" w:cs="Arial"/>
                <w:b/>
                <w:color w:val="FFFFFF"/>
                <w:sz w:val="24"/>
                <w:szCs w:val="24"/>
                <w:lang w:val="en-US"/>
              </w:rPr>
              <w:t>impact -</w:t>
            </w:r>
            <w:r w:rsidR="00801B8B">
              <w:rPr>
                <w:rFonts w:ascii="Arial" w:eastAsia="Times New Roman" w:hAnsi="Arial" w:cs="Arial"/>
                <w:b/>
                <w:color w:val="FFFFFF"/>
                <w:sz w:val="24"/>
                <w:szCs w:val="24"/>
                <w:lang w:val="en-US"/>
              </w:rPr>
              <w:t xml:space="preserve"> </w:t>
            </w:r>
            <w:r w:rsidR="00E77130">
              <w:rPr>
                <w:rFonts w:ascii="Arial" w:eastAsia="Times New Roman" w:hAnsi="Arial" w:cs="Arial"/>
                <w:b/>
                <w:color w:val="FFFFFF"/>
                <w:sz w:val="24"/>
                <w:szCs w:val="24"/>
                <w:lang w:val="en-US"/>
              </w:rPr>
              <w:t xml:space="preserve">considering </w:t>
            </w:r>
            <w:r w:rsidR="00E77130" w:rsidRPr="00801B8B">
              <w:rPr>
                <w:rFonts w:ascii="Arial" w:eastAsia="Times New Roman" w:hAnsi="Arial" w:cs="Arial"/>
                <w:b/>
                <w:color w:val="FFFFFF"/>
                <w:sz w:val="24"/>
                <w:szCs w:val="24"/>
                <w:lang w:val="en-US"/>
              </w:rPr>
              <w:t>what</w:t>
            </w:r>
            <w:r w:rsidR="00801B8B" w:rsidRPr="00801B8B">
              <w:rPr>
                <w:rFonts w:ascii="Arial" w:eastAsia="Times New Roman" w:hAnsi="Arial" w:cs="Arial"/>
                <w:b/>
                <w:color w:val="FFFFFF"/>
                <w:sz w:val="24"/>
                <w:szCs w:val="24"/>
                <w:lang w:val="en-US"/>
              </w:rPr>
              <w:t xml:space="preserve">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594359">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3FAC8B62" w:rsidR="00DF7A3B" w:rsidRPr="0090668B" w:rsidRDefault="63C72438" w:rsidP="539FC5FC">
            <w:pPr>
              <w:spacing w:before="240" w:after="0" w:line="240" w:lineRule="auto"/>
              <w:ind w:left="-57"/>
              <w:rPr>
                <w:rFonts w:ascii="Arial" w:eastAsia="Times New Roman" w:hAnsi="Arial" w:cs="Arial"/>
                <w:b/>
                <w:bCs/>
                <w:lang w:val="en-US"/>
              </w:rPr>
            </w:pPr>
            <w:r w:rsidRPr="539FC5FC">
              <w:rPr>
                <w:rFonts w:ascii="Arial" w:eastAsia="Times New Roman" w:hAnsi="Arial" w:cs="Arial"/>
                <w:b/>
                <w:bCs/>
                <w:color w:val="FFFFFF" w:themeColor="background1"/>
                <w:sz w:val="40"/>
                <w:szCs w:val="40"/>
                <w:lang w:eastAsia="en-GB"/>
              </w:rPr>
              <w:t xml:space="preserve"> </w:t>
            </w:r>
            <w:sdt>
              <w:sdtPr>
                <w:rPr>
                  <w:rFonts w:ascii="Arial" w:eastAsia="Times New Roman" w:hAnsi="Arial" w:cs="Arial"/>
                  <w:b/>
                  <w:bCs/>
                  <w:color w:val="FFFFFF" w:themeColor="background1"/>
                  <w:sz w:val="40"/>
                  <w:szCs w:val="40"/>
                  <w:lang w:eastAsia="en-GB"/>
                </w:rPr>
                <w:id w:val="-1113818117"/>
                <w:placeholder>
                  <w:docPart w:val="DefaultPlaceholder_1081868574"/>
                </w:placeholder>
                <w14:checkbox>
                  <w14:checked w14:val="0"/>
                  <w14:checkedState w14:val="2612" w14:font="MS Gothic"/>
                  <w14:uncheckedState w14:val="2610" w14:font="MS Gothic"/>
                </w14:checkbox>
              </w:sdtPr>
              <w:sdtEndPr/>
              <w:sdtContent>
                <w:r w:rsidRPr="539FC5FC">
                  <w:rPr>
                    <w:rFonts w:ascii="MS Gothic" w:eastAsia="MS Gothic" w:hAnsi="MS Gothic" w:cs="Arial"/>
                    <w:b/>
                    <w:bCs/>
                    <w:color w:val="FFFFFF" w:themeColor="background1"/>
                    <w:sz w:val="40"/>
                    <w:szCs w:val="40"/>
                    <w:lang w:eastAsia="en-GB"/>
                  </w:rPr>
                  <w:t>☐</w:t>
                </w:r>
              </w:sdtContent>
            </w:sdt>
            <w:r w:rsidRPr="539FC5FC">
              <w:rPr>
                <w:rFonts w:ascii="Arial" w:eastAsia="Times New Roman" w:hAnsi="Arial" w:cs="Arial"/>
                <w:b/>
                <w:bCs/>
                <w:color w:val="FFFFFF" w:themeColor="background1"/>
                <w:sz w:val="36"/>
                <w:szCs w:val="36"/>
                <w:lang w:eastAsia="en-GB"/>
              </w:rPr>
              <w:t xml:space="preserve">   </w:t>
            </w:r>
            <w:r w:rsidRPr="539FC5FC">
              <w:rPr>
                <w:rFonts w:ascii="Arial" w:eastAsia="Times New Roman" w:hAnsi="Arial" w:cs="Arial"/>
                <w:b/>
                <w:bCs/>
                <w:color w:val="FFFFFF" w:themeColor="background1"/>
                <w:sz w:val="24"/>
                <w:szCs w:val="24"/>
                <w:lang w:eastAsia="en-GB"/>
              </w:rPr>
              <w:t xml:space="preserve">Yes                         No   </w:t>
            </w:r>
            <w:r w:rsidRPr="539FC5FC">
              <w:rPr>
                <w:rFonts w:ascii="Arial" w:eastAsia="Times New Roman" w:hAnsi="Arial" w:cs="Arial"/>
                <w:b/>
                <w:bCs/>
                <w:color w:val="FFFFFF" w:themeColor="background1"/>
                <w:sz w:val="40"/>
                <w:szCs w:val="40"/>
                <w:lang w:eastAsia="en-GB"/>
              </w:rPr>
              <w:t xml:space="preserve"> </w:t>
            </w:r>
            <w:sdt>
              <w:sdtPr>
                <w:rPr>
                  <w:rFonts w:ascii="Arial" w:eastAsia="Times New Roman" w:hAnsi="Arial" w:cs="Arial"/>
                  <w:b/>
                  <w:bCs/>
                  <w:color w:val="FFFFFF" w:themeColor="background1"/>
                  <w:sz w:val="40"/>
                  <w:szCs w:val="40"/>
                  <w:lang w:eastAsia="en-GB"/>
                </w:rPr>
                <w:id w:val="-1674332056"/>
                <w:placeholder>
                  <w:docPart w:val="DefaultPlaceholder_1081868574"/>
                </w:placeholder>
                <w14:checkbox>
                  <w14:checked w14:val="1"/>
                  <w14:checkedState w14:val="2612" w14:font="MS Gothic"/>
                  <w14:uncheckedState w14:val="2610" w14:font="MS Gothic"/>
                </w14:checkbox>
              </w:sdtPr>
              <w:sdtEndPr/>
              <w:sdtContent>
                <w:r w:rsidR="00C30D74">
                  <w:rPr>
                    <w:rFonts w:ascii="MS Gothic" w:eastAsia="MS Gothic" w:hAnsi="MS Gothic" w:cs="Arial" w:hint="eastAsia"/>
                    <w:b/>
                    <w:bCs/>
                    <w:color w:val="FFFFFF" w:themeColor="background1"/>
                    <w:sz w:val="40"/>
                    <w:szCs w:val="40"/>
                    <w:lang w:eastAsia="en-GB"/>
                  </w:rPr>
                  <w:t>☒</w:t>
                </w:r>
              </w:sdtContent>
            </w:sdt>
            <w:r w:rsidRPr="539FC5FC">
              <w:rPr>
                <w:rFonts w:ascii="Arial" w:eastAsia="Times New Roman" w:hAnsi="Arial" w:cs="Arial"/>
                <w:b/>
                <w:bCs/>
                <w:color w:val="FFFFFF" w:themeColor="background1"/>
                <w:sz w:val="24"/>
                <w:szCs w:val="24"/>
                <w:lang w:eastAsia="en-GB"/>
              </w:rPr>
              <w:t xml:space="preserve">     </w:t>
            </w:r>
            <w:sdt>
              <w:sdtPr>
                <w:rPr>
                  <w:rFonts w:ascii="Arial" w:eastAsia="Times New Roman" w:hAnsi="Arial" w:cs="Arial"/>
                  <w:b/>
                  <w:bCs/>
                  <w:sz w:val="36"/>
                  <w:szCs w:val="36"/>
                  <w:lang w:val="en-US"/>
                </w:rPr>
                <w:id w:val="406048459"/>
                <w:placeholder>
                  <w:docPart w:val="DefaultPlaceholder_1081868574"/>
                </w:placeholder>
                <w:showingPlcHdr/>
              </w:sdtPr>
              <w:sdtEndPr/>
              <w:sdtContent/>
            </w:sdt>
            <w:r w:rsidRPr="539FC5FC">
              <w:rPr>
                <w:rFonts w:ascii="Arial" w:eastAsia="Times New Roman" w:hAnsi="Arial" w:cs="Arial"/>
                <w:b/>
                <w:bCs/>
                <w:color w:val="FFFFFF" w:themeColor="background1"/>
                <w:sz w:val="24"/>
                <w:szCs w:val="24"/>
                <w:lang w:eastAsia="en-GB"/>
              </w:rPr>
              <w:t xml:space="preserve">   </w:t>
            </w:r>
          </w:p>
        </w:tc>
      </w:tr>
      <w:tr w:rsidR="00DF7A3B" w:rsidRPr="0090668B" w14:paraId="3E864420" w14:textId="77777777" w:rsidTr="00781FD5">
        <w:trPr>
          <w:trHeight w:val="739"/>
        </w:trPr>
        <w:tc>
          <w:tcPr>
            <w:tcW w:w="14634" w:type="dxa"/>
            <w:gridSpan w:val="6"/>
            <w:shd w:val="clear" w:color="auto" w:fill="auto"/>
          </w:tcPr>
          <w:p w14:paraId="3E86441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3E86441E" w14:textId="77777777" w:rsidR="00D02B28" w:rsidRPr="0090668B" w:rsidRDefault="00D02B28" w:rsidP="001B4788">
            <w:pPr>
              <w:spacing w:after="0" w:line="240" w:lineRule="auto"/>
              <w:rPr>
                <w:rFonts w:ascii="Arial" w:eastAsia="Times New Roman" w:hAnsi="Arial" w:cs="Arial"/>
                <w:sz w:val="20"/>
                <w:szCs w:val="20"/>
                <w:lang w:eastAsia="en-GB"/>
              </w:rPr>
            </w:pPr>
          </w:p>
          <w:p w14:paraId="3E86441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2C325F3F" w14:textId="77777777" w:rsidR="00E6405B" w:rsidRDefault="00E6405B"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4424"/>
        <w:gridCol w:w="4510"/>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22F84604"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r w:rsidR="00E77130" w:rsidRPr="0090668B">
              <w:rPr>
                <w:rFonts w:ascii="Arial" w:eastAsia="Times New Roman" w:hAnsi="Arial" w:cs="Arial"/>
                <w:color w:val="FFFFFF"/>
                <w:sz w:val="20"/>
                <w:szCs w:val="20"/>
                <w:lang w:eastAsia="en-GB"/>
              </w:rPr>
              <w:t>consider,</w:t>
            </w:r>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539FC5FC">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2"/>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2"/>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539FC5FC">
        <w:tc>
          <w:tcPr>
            <w:tcW w:w="14601" w:type="dxa"/>
            <w:shd w:val="clear" w:color="auto" w:fill="FFFFFF" w:themeFill="background1"/>
            <w:vAlign w:val="center"/>
          </w:tcPr>
          <w:p w14:paraId="3E86445D" w14:textId="77777777" w:rsidR="006C677D" w:rsidRPr="008B0186" w:rsidRDefault="69BC622D" w:rsidP="001B4788">
            <w:pPr>
              <w:spacing w:after="0" w:line="320" w:lineRule="atLeast"/>
              <w:rPr>
                <w:rFonts w:ascii="Arial" w:eastAsia="Times New Roman" w:hAnsi="Arial" w:cs="Arial"/>
                <w:b/>
                <w:color w:val="FFFFFF"/>
                <w:sz w:val="24"/>
                <w:szCs w:val="24"/>
                <w:lang w:eastAsia="en-GB"/>
              </w:rPr>
            </w:pPr>
            <w:r w:rsidRPr="539FC5FC">
              <w:rPr>
                <w:rFonts w:ascii="Arial" w:eastAsia="Times New Roman" w:hAnsi="Arial" w:cs="Arial"/>
                <w:b/>
                <w:bCs/>
                <w:sz w:val="24"/>
                <w:szCs w:val="24"/>
                <w:lang w:eastAsia="en-GB"/>
              </w:rPr>
              <w:t>Include details in the space below</w:t>
            </w:r>
            <w:r w:rsidRPr="539FC5FC">
              <w:rPr>
                <w:rFonts w:ascii="Arial" w:eastAsia="Times New Roman" w:hAnsi="Arial" w:cs="Arial"/>
                <w:b/>
                <w:bCs/>
                <w:color w:val="FFFFFF" w:themeColor="background1"/>
                <w:sz w:val="24"/>
                <w:szCs w:val="24"/>
                <w:lang w:eastAsia="en-GB"/>
              </w:rPr>
              <w:t xml:space="preserve"> </w:t>
            </w:r>
          </w:p>
          <w:p w14:paraId="531703DC" w14:textId="4968A732" w:rsidR="00077F24" w:rsidRDefault="00077F24" w:rsidP="539FC5FC">
            <w:pPr>
              <w:spacing w:after="0" w:line="320" w:lineRule="atLeast"/>
              <w:rPr>
                <w:rFonts w:ascii="Arial" w:eastAsia="Arial" w:hAnsi="Arial" w:cs="Arial"/>
                <w:sz w:val="24"/>
                <w:szCs w:val="24"/>
              </w:rPr>
            </w:pPr>
          </w:p>
          <w:p w14:paraId="2E48758C" w14:textId="79D3464C" w:rsidR="00077F24" w:rsidRDefault="0AEC8DAA" w:rsidP="539FC5FC">
            <w:pPr>
              <w:pStyle w:val="ListParagraph"/>
              <w:numPr>
                <w:ilvl w:val="0"/>
                <w:numId w:val="1"/>
              </w:numPr>
              <w:spacing w:after="0" w:line="320" w:lineRule="atLeast"/>
              <w:rPr>
                <w:rFonts w:ascii="Arial" w:eastAsia="Arial" w:hAnsi="Arial" w:cs="Arial"/>
              </w:rPr>
            </w:pPr>
            <w:r w:rsidRPr="539FC5FC">
              <w:rPr>
                <w:rFonts w:ascii="Arial" w:eastAsia="Arial" w:hAnsi="Arial" w:cs="Arial"/>
                <w:sz w:val="24"/>
                <w:szCs w:val="24"/>
              </w:rPr>
              <w:t>The Scheme (Household Support Fund, fourth iteration) will help to advance the equality of opportunity for groups who share relevant protected characteristics and those who do not by addressing inequalities around access to financial support for many groups in financial hardship.</w:t>
            </w:r>
          </w:p>
          <w:p w14:paraId="3E86445E" w14:textId="5944BD4A" w:rsidR="00077F24" w:rsidRDefault="0AEC8DAA" w:rsidP="539FC5FC">
            <w:pPr>
              <w:pStyle w:val="ListParagraph"/>
              <w:numPr>
                <w:ilvl w:val="0"/>
                <w:numId w:val="1"/>
              </w:numPr>
              <w:spacing w:after="0" w:line="320" w:lineRule="atLeast"/>
              <w:rPr>
                <w:rFonts w:ascii="Arial" w:eastAsia="Arial" w:hAnsi="Arial" w:cs="Arial"/>
                <w:sz w:val="24"/>
                <w:szCs w:val="24"/>
              </w:rPr>
            </w:pPr>
            <w:r w:rsidRPr="539FC5FC">
              <w:rPr>
                <w:rFonts w:ascii="Arial" w:eastAsia="Arial" w:hAnsi="Arial" w:cs="Arial"/>
                <w:sz w:val="24"/>
                <w:szCs w:val="24"/>
              </w:rPr>
              <w:t>The Scheme (Household Support Fun</w:t>
            </w:r>
            <w:r w:rsidR="490ED4C6" w:rsidRPr="539FC5FC">
              <w:rPr>
                <w:rFonts w:ascii="Arial" w:eastAsia="Arial" w:hAnsi="Arial" w:cs="Arial"/>
                <w:sz w:val="24"/>
                <w:szCs w:val="24"/>
              </w:rPr>
              <w:t xml:space="preserve">d, fourth iteration) </w:t>
            </w:r>
            <w:r w:rsidRPr="539FC5FC">
              <w:rPr>
                <w:rFonts w:ascii="Arial" w:eastAsia="Arial" w:hAnsi="Arial" w:cs="Arial"/>
                <w:sz w:val="24"/>
                <w:szCs w:val="24"/>
              </w:rPr>
              <w:t>will help foster good relations between communities through the creation of financial support for those most in need.</w:t>
            </w:r>
          </w:p>
          <w:p w14:paraId="1DD70CF6" w14:textId="7BCA0897" w:rsidR="795601DA" w:rsidRDefault="795601DA" w:rsidP="539FC5FC">
            <w:pPr>
              <w:pStyle w:val="ListParagraph"/>
              <w:numPr>
                <w:ilvl w:val="0"/>
                <w:numId w:val="1"/>
              </w:numPr>
              <w:spacing w:after="0" w:line="320" w:lineRule="atLeast"/>
              <w:rPr>
                <w:rFonts w:ascii="Arial" w:eastAsia="Arial" w:hAnsi="Arial" w:cs="Arial"/>
                <w:sz w:val="24"/>
                <w:szCs w:val="24"/>
              </w:rPr>
            </w:pPr>
            <w:r w:rsidRPr="539FC5FC">
              <w:rPr>
                <w:rFonts w:ascii="Arial" w:eastAsia="Arial" w:hAnsi="Arial" w:cs="Arial"/>
                <w:sz w:val="24"/>
                <w:szCs w:val="24"/>
              </w:rPr>
              <w:t>The Scheme (Household Support Fund, fourth iteration) will provide support to Harrow’s</w:t>
            </w:r>
            <w:r w:rsidR="2413560F" w:rsidRPr="539FC5FC">
              <w:rPr>
                <w:rFonts w:ascii="Arial" w:eastAsia="Arial" w:hAnsi="Arial" w:cs="Arial"/>
                <w:sz w:val="24"/>
                <w:szCs w:val="24"/>
              </w:rPr>
              <w:t xml:space="preserve"> Conversation Café</w:t>
            </w:r>
            <w:r w:rsidR="6575A13B" w:rsidRPr="539FC5FC">
              <w:rPr>
                <w:rFonts w:ascii="Arial" w:eastAsia="Arial" w:hAnsi="Arial" w:cs="Arial"/>
                <w:sz w:val="24"/>
                <w:szCs w:val="24"/>
              </w:rPr>
              <w:t xml:space="preserve"> and</w:t>
            </w:r>
            <w:r w:rsidR="37FAE70C" w:rsidRPr="539FC5FC">
              <w:rPr>
                <w:rFonts w:ascii="Arial" w:eastAsia="Arial" w:hAnsi="Arial" w:cs="Arial"/>
                <w:sz w:val="24"/>
                <w:szCs w:val="24"/>
              </w:rPr>
              <w:t xml:space="preserve"> </w:t>
            </w:r>
            <w:r w:rsidR="296E95CA" w:rsidRPr="539FC5FC">
              <w:rPr>
                <w:rFonts w:ascii="Arial" w:eastAsia="Arial" w:hAnsi="Arial" w:cs="Arial"/>
                <w:sz w:val="24"/>
                <w:szCs w:val="24"/>
              </w:rPr>
              <w:t>Warm Hubs</w:t>
            </w:r>
            <w:r w:rsidR="72B07BCA" w:rsidRPr="539FC5FC">
              <w:rPr>
                <w:rFonts w:ascii="Arial" w:eastAsia="Arial" w:hAnsi="Arial" w:cs="Arial"/>
                <w:sz w:val="24"/>
                <w:szCs w:val="24"/>
              </w:rPr>
              <w:t>.</w:t>
            </w:r>
            <w:r w:rsidR="296E95CA" w:rsidRPr="539FC5FC">
              <w:rPr>
                <w:rFonts w:ascii="Arial" w:eastAsia="Arial" w:hAnsi="Arial" w:cs="Arial"/>
                <w:sz w:val="24"/>
                <w:szCs w:val="24"/>
              </w:rPr>
              <w:t xml:space="preserve"> </w:t>
            </w:r>
            <w:r w:rsidR="37FAE70C" w:rsidRPr="539FC5FC">
              <w:rPr>
                <w:rFonts w:ascii="Arial" w:eastAsia="Arial" w:hAnsi="Arial" w:cs="Arial"/>
                <w:sz w:val="24"/>
                <w:szCs w:val="24"/>
              </w:rPr>
              <w:t xml:space="preserve">These models have </w:t>
            </w:r>
            <w:r w:rsidR="769FCC3D" w:rsidRPr="539FC5FC">
              <w:rPr>
                <w:rFonts w:ascii="Arial" w:eastAsia="Arial" w:hAnsi="Arial" w:cs="Arial"/>
                <w:sz w:val="24"/>
                <w:szCs w:val="24"/>
              </w:rPr>
              <w:t xml:space="preserve">demonstrated </w:t>
            </w:r>
            <w:r w:rsidR="37FAE70C" w:rsidRPr="539FC5FC">
              <w:rPr>
                <w:rFonts w:ascii="Arial" w:eastAsia="Arial" w:hAnsi="Arial" w:cs="Arial"/>
                <w:sz w:val="24"/>
                <w:szCs w:val="24"/>
              </w:rPr>
              <w:t>positive outcomes around social integration and tackling loneliness.</w:t>
            </w: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539FC5FC">
        <w:tc>
          <w:tcPr>
            <w:tcW w:w="14601" w:type="dxa"/>
            <w:shd w:val="clear" w:color="auto" w:fill="7030A0"/>
            <w:vAlign w:val="center"/>
          </w:tcPr>
          <w:p w14:paraId="3E864463" w14:textId="6517B50B"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r w:rsidR="00E77130" w:rsidRPr="00215D81">
              <w:rPr>
                <w:rFonts w:ascii="Arial" w:eastAsia="Times New Roman" w:hAnsi="Arial" w:cs="Arial"/>
                <w:b/>
                <w:color w:val="FFFFFF"/>
                <w:sz w:val="24"/>
                <w:szCs w:val="24"/>
                <w:lang w:eastAsia="en-GB"/>
              </w:rPr>
              <w:t>of the</w:t>
            </w:r>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r w:rsidR="00594359">
              <w:rPr>
                <w:rFonts w:ascii="Arial" w:eastAsia="Times New Roman" w:hAnsi="Arial" w:cs="Arial"/>
                <w:b/>
                <w:color w:val="FFFFFF"/>
                <w:sz w:val="24"/>
                <w:szCs w:val="24"/>
                <w:lang w:eastAsia="en-GB"/>
              </w:rPr>
              <w:t>EQIA</w:t>
            </w:r>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539FC5FC">
        <w:trPr>
          <w:trHeight w:val="340"/>
        </w:trPr>
        <w:tc>
          <w:tcPr>
            <w:tcW w:w="14601" w:type="dxa"/>
            <w:shd w:val="clear" w:color="auto" w:fill="auto"/>
            <w:vAlign w:val="center"/>
          </w:tcPr>
          <w:p w14:paraId="3E864465" w14:textId="5D7ABFE6" w:rsidR="006C677D" w:rsidRPr="005763E5" w:rsidRDefault="00480F24" w:rsidP="539FC5FC">
            <w:pPr>
              <w:spacing w:before="240" w:after="0" w:line="320" w:lineRule="atLeast"/>
              <w:rPr>
                <w:rFonts w:ascii="Arial" w:eastAsia="Times New Roman" w:hAnsi="Arial" w:cs="Arial"/>
                <w:b/>
                <w:bCs/>
                <w:sz w:val="24"/>
                <w:szCs w:val="24"/>
                <w:lang w:eastAsia="en-GB"/>
              </w:rPr>
            </w:pPr>
            <w:sdt>
              <w:sdtPr>
                <w:rPr>
                  <w:rFonts w:ascii="Arial" w:eastAsia="Times New Roman" w:hAnsi="Arial" w:cs="Arial"/>
                  <w:b/>
                  <w:bCs/>
                  <w:sz w:val="36"/>
                  <w:szCs w:val="36"/>
                  <w:lang w:eastAsia="en-GB"/>
                </w:rPr>
                <w:id w:val="-1455086082"/>
                <w:placeholder>
                  <w:docPart w:val="DefaultPlaceholder_1081868574"/>
                </w:placeholder>
                <w14:checkbox>
                  <w14:checked w14:val="1"/>
                  <w14:checkedState w14:val="2612" w14:font="MS Gothic"/>
                  <w14:uncheckedState w14:val="2610" w14:font="MS Gothic"/>
                </w14:checkbox>
              </w:sdtPr>
              <w:sdtEndPr/>
              <w:sdtContent>
                <w:r w:rsidR="00C30D74">
                  <w:rPr>
                    <w:rFonts w:ascii="MS Gothic" w:eastAsia="MS Gothic" w:hAnsi="MS Gothic" w:cs="Arial" w:hint="eastAsia"/>
                    <w:b/>
                    <w:bCs/>
                    <w:sz w:val="36"/>
                    <w:szCs w:val="36"/>
                    <w:lang w:eastAsia="en-GB"/>
                  </w:rPr>
                  <w:t>☒</w:t>
                </w:r>
              </w:sdtContent>
            </w:sdt>
            <w:r w:rsidR="302FD713" w:rsidRPr="539FC5FC">
              <w:rPr>
                <w:rFonts w:ascii="Arial" w:eastAsia="Times New Roman" w:hAnsi="Arial" w:cs="Arial"/>
                <w:b/>
                <w:bCs/>
                <w:sz w:val="36"/>
                <w:szCs w:val="36"/>
                <w:lang w:eastAsia="en-GB"/>
              </w:rPr>
              <w:t xml:space="preserve"> </w:t>
            </w:r>
            <w:r w:rsidR="1983A3CD" w:rsidRPr="539FC5FC">
              <w:rPr>
                <w:rFonts w:ascii="Arial" w:eastAsia="Times New Roman" w:hAnsi="Arial" w:cs="Arial"/>
                <w:b/>
                <w:bCs/>
                <w:sz w:val="36"/>
                <w:szCs w:val="36"/>
                <w:lang w:eastAsia="en-GB"/>
              </w:rPr>
              <w:t xml:space="preserve"> </w:t>
            </w:r>
            <w:r w:rsidR="704ECFBA" w:rsidRPr="539FC5FC">
              <w:rPr>
                <w:rFonts w:ascii="Arial" w:eastAsia="Times New Roman" w:hAnsi="Arial" w:cs="Arial"/>
                <w:b/>
                <w:bCs/>
                <w:sz w:val="24"/>
                <w:szCs w:val="24"/>
                <w:lang w:eastAsia="en-GB"/>
              </w:rPr>
              <w:t>O</w:t>
            </w:r>
            <w:r w:rsidR="302FD713" w:rsidRPr="539FC5FC">
              <w:rPr>
                <w:rFonts w:ascii="Arial" w:eastAsia="Times New Roman" w:hAnsi="Arial" w:cs="Arial"/>
                <w:b/>
                <w:bCs/>
                <w:sz w:val="24"/>
                <w:szCs w:val="24"/>
                <w:lang w:eastAsia="en-GB"/>
              </w:rPr>
              <w:t>utcome 1</w:t>
            </w:r>
          </w:p>
          <w:p w14:paraId="3E864466" w14:textId="7FF85E74"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r w:rsidR="00E77130" w:rsidRPr="00215D81">
              <w:rPr>
                <w:rFonts w:ascii="Arial" w:eastAsia="Times New Roman" w:hAnsi="Arial" w:cs="Arial"/>
                <w:b/>
                <w:lang w:eastAsia="en-GB"/>
              </w:rPr>
              <w:t>EQIA</w:t>
            </w:r>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539FC5FC">
        <w:trPr>
          <w:trHeight w:val="1125"/>
        </w:trPr>
        <w:tc>
          <w:tcPr>
            <w:tcW w:w="14601" w:type="dxa"/>
            <w:shd w:val="clear" w:color="auto" w:fill="auto"/>
            <w:vAlign w:val="center"/>
          </w:tcPr>
          <w:p w14:paraId="3E864469" w14:textId="77777777" w:rsidR="005763E5" w:rsidRPr="005763E5" w:rsidRDefault="00480F24"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539FC5FC">
        <w:trPr>
          <w:trHeight w:val="340"/>
        </w:trPr>
        <w:tc>
          <w:tcPr>
            <w:tcW w:w="14601" w:type="dxa"/>
            <w:shd w:val="clear" w:color="auto" w:fill="auto"/>
          </w:tcPr>
          <w:p w14:paraId="3E86446D" w14:textId="77777777" w:rsidR="006C677D" w:rsidRPr="00B664D7" w:rsidRDefault="00480F24"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539FC5F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0CB648B"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2539CC">
      <w:rPr>
        <w:rFonts w:ascii="Arial" w:hAnsi="Arial" w:cs="Arial"/>
        <w:sz w:val="20"/>
      </w:rPr>
      <w:t xml:space="preserve">– </w:t>
    </w:r>
    <w:r w:rsidR="002308CA">
      <w:rPr>
        <w:rFonts w:ascii="Arial" w:hAnsi="Arial" w:cs="Arial"/>
        <w:sz w:val="20"/>
      </w:rPr>
      <w:t xml:space="preserve">November </w:t>
    </w:r>
    <w:r w:rsidR="00F41E45">
      <w:rPr>
        <w:rFonts w:ascii="Arial" w:hAnsi="Arial" w:cs="Arial"/>
        <w:sz w:val="20"/>
      </w:rPr>
      <w:t>2018</w:t>
    </w:r>
  </w:p>
  <w:p w14:paraId="3E864484"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5F41F8CD" w14:textId="7BE053D2" w:rsidR="00000E00" w:rsidRPr="0070000D" w:rsidRDefault="00000E00">
      <w:pPr>
        <w:pStyle w:val="FootnoteText"/>
      </w:pPr>
      <w:r>
        <w:rPr>
          <w:rStyle w:val="FootnoteReference"/>
        </w:rPr>
        <w:footnoteRef/>
      </w:r>
      <w:r>
        <w:t xml:space="preserve"> </w:t>
      </w:r>
      <w:r w:rsidRPr="0070000D">
        <w:t>2021 Government Census, Office for National Statistics</w:t>
      </w:r>
    </w:p>
  </w:footnote>
  <w:footnote w:id="2">
    <w:p w14:paraId="33340CCF" w14:textId="77777777" w:rsidR="002539CC" w:rsidRPr="0070000D" w:rsidRDefault="002539CC" w:rsidP="002539CC">
      <w:pPr>
        <w:pStyle w:val="FootnoteText"/>
      </w:pPr>
      <w:r w:rsidRPr="0070000D">
        <w:rPr>
          <w:vertAlign w:val="superscript"/>
        </w:rPr>
        <w:footnoteRef/>
      </w:r>
      <w:r w:rsidRPr="0070000D">
        <w:rPr>
          <w:vertAlign w:val="superscript"/>
        </w:rPr>
        <w:t xml:space="preserve"> </w:t>
      </w:r>
      <w:r w:rsidRPr="0070000D">
        <w:t>ONS -2018 mid-year estimates</w:t>
      </w:r>
    </w:p>
  </w:footnote>
  <w:footnote w:id="3">
    <w:p w14:paraId="6EDC3B09" w14:textId="77777777" w:rsidR="002539CC" w:rsidRPr="0070000D" w:rsidRDefault="002539CC" w:rsidP="002539CC">
      <w:pPr>
        <w:pStyle w:val="FootnoteText"/>
      </w:pPr>
      <w:r w:rsidRPr="0070000D">
        <w:rPr>
          <w:vertAlign w:val="superscript"/>
        </w:rPr>
        <w:footnoteRef/>
      </w:r>
      <w:r w:rsidRPr="0070000D">
        <w:t xml:space="preserve"> </w:t>
      </w:r>
      <w:r w:rsidRPr="0070000D">
        <w:t>Poppi and Pansi projections to 2030</w:t>
      </w:r>
    </w:p>
  </w:footnote>
  <w:footnote w:id="4">
    <w:p w14:paraId="11D1C04F" w14:textId="77777777" w:rsidR="002539CC" w:rsidRPr="0070000D" w:rsidRDefault="002539CC" w:rsidP="002539CC">
      <w:pPr>
        <w:pStyle w:val="FootnoteText"/>
      </w:pPr>
      <w:r w:rsidRPr="0070000D">
        <w:rPr>
          <w:vertAlign w:val="superscript"/>
        </w:rPr>
        <w:footnoteRef/>
      </w:r>
      <w:r w:rsidRPr="0070000D">
        <w:t xml:space="preserve"> DWP Job claimant data, April 2021</w:t>
      </w:r>
    </w:p>
  </w:footnote>
  <w:footnote w:id="5">
    <w:p w14:paraId="36CB49E0" w14:textId="7DFA50BE" w:rsidR="002539CC" w:rsidRDefault="002539CC" w:rsidP="002539CC">
      <w:pPr>
        <w:pStyle w:val="FootnoteText"/>
      </w:pPr>
      <w:r w:rsidRPr="0070000D">
        <w:rPr>
          <w:vertAlign w:val="superscript"/>
        </w:rPr>
        <w:footnoteRef/>
      </w:r>
      <w:r w:rsidRPr="0070000D">
        <w:rPr>
          <w:vertAlign w:val="superscript"/>
        </w:rPr>
        <w:t xml:space="preserve"> </w:t>
      </w:r>
      <w:r w:rsidRPr="0070000D">
        <w:t>NEETS data, December 2020</w:t>
      </w:r>
    </w:p>
  </w:footnote>
  <w:footnote w:id="6">
    <w:p w14:paraId="48B88094" w14:textId="04C2F231" w:rsidR="007F2E39" w:rsidRDefault="007F2E39">
      <w:pPr>
        <w:pStyle w:val="FootnoteText"/>
      </w:pPr>
      <w:r>
        <w:rPr>
          <w:rStyle w:val="FootnoteReference"/>
        </w:rPr>
        <w:footnoteRef/>
      </w:r>
      <w:r>
        <w:t xml:space="preserve"> Government Equalities Office 2018 </w:t>
      </w:r>
    </w:p>
  </w:footnote>
  <w:footnote w:id="7">
    <w:p w14:paraId="666B2E92" w14:textId="15A5149F" w:rsidR="00E6405B" w:rsidRDefault="00E6405B">
      <w:pPr>
        <w:pStyle w:val="FootnoteText"/>
      </w:pPr>
      <w:r>
        <w:rPr>
          <w:rStyle w:val="FootnoteReference"/>
        </w:rPr>
        <w:footnoteRef/>
      </w:r>
      <w:r>
        <w:t xml:space="preserve"> 2021 Government Census, Office for National Statistics </w:t>
      </w:r>
    </w:p>
  </w:footnote>
  <w:footnote w:id="8">
    <w:p w14:paraId="1D413CB1" w14:textId="77777777" w:rsidR="0070000D" w:rsidRDefault="0070000D" w:rsidP="0070000D">
      <w:pPr>
        <w:pStyle w:val="FootnoteText"/>
      </w:pPr>
      <w:r w:rsidRPr="00781FD5">
        <w:rPr>
          <w:rFonts w:ascii="Arial" w:hAnsi="Arial" w:cs="Arial"/>
        </w:rPr>
        <w:footnoteRef/>
      </w:r>
      <w:r w:rsidRPr="00781FD5">
        <w:rPr>
          <w:rFonts w:ascii="Arial" w:hAnsi="Arial" w:cs="Arial"/>
        </w:rPr>
        <w:t xml:space="preserve"> ONS 2021 Census </w:t>
      </w:r>
      <w:hyperlink r:id="rId1" w:history="1">
        <w:r w:rsidRPr="00781FD5">
          <w:rPr>
            <w:rStyle w:val="Hyperlink"/>
            <w:rFonts w:ascii="Arial" w:hAnsi="Arial" w:cs="Arial"/>
            <w:sz w:val="18"/>
            <w:szCs w:val="18"/>
            <w:shd w:val="clear" w:color="auto" w:fill="FFFFFF"/>
          </w:rPr>
          <w:t>https://www.ons.gov.uk/peoplepopulationandcommunity/culturalidentity/genderidentity/bulletins/genderidentityenglandandwales/census2021</w:t>
        </w:r>
      </w:hyperlink>
    </w:p>
  </w:footnote>
  <w:footnote w:id="9">
    <w:p w14:paraId="70A1C3F9" w14:textId="77777777" w:rsidR="00DB07DF" w:rsidRPr="00EB7C6B" w:rsidRDefault="00DB07DF" w:rsidP="00DB07DF">
      <w:pPr>
        <w:pStyle w:val="FootnoteText"/>
        <w:rPr>
          <w:rFonts w:ascii="Arial" w:hAnsi="Arial" w:cs="Arial"/>
        </w:rPr>
      </w:pPr>
      <w:r w:rsidRPr="00EB7C6B">
        <w:rPr>
          <w:rStyle w:val="FootnoteReference"/>
        </w:rPr>
        <w:footnoteRef/>
      </w:r>
      <w:r w:rsidRPr="00EB7C6B">
        <w:rPr>
          <w:rFonts w:ascii="Arial" w:hAnsi="Arial" w:cs="Arial"/>
        </w:rPr>
        <w:t xml:space="preserve"> Harrow Economic Assessment: 2019-2020: population</w:t>
      </w:r>
    </w:p>
  </w:footnote>
  <w:footnote w:id="10">
    <w:p w14:paraId="08E810BC" w14:textId="77777777" w:rsidR="00DB07DF" w:rsidRDefault="00DB07DF" w:rsidP="00DB07DF">
      <w:pPr>
        <w:pStyle w:val="FootnoteText"/>
      </w:pPr>
      <w:r w:rsidRPr="00EB7C6B">
        <w:rPr>
          <w:rStyle w:val="FootnoteReference"/>
        </w:rPr>
        <w:footnoteRef/>
      </w:r>
      <w:r w:rsidRPr="00EB7C6B">
        <w:rPr>
          <w:rFonts w:ascii="Arial" w:hAnsi="Arial" w:cs="Arial"/>
        </w:rPr>
        <w:t xml:space="preserve"> Annual Population Survey 2018.</w:t>
      </w:r>
    </w:p>
  </w:footnote>
  <w:footnote w:id="11">
    <w:p w14:paraId="43BAEFCF" w14:textId="7749CDBB" w:rsidR="00DB07DF" w:rsidRPr="0070000D" w:rsidRDefault="00DB07DF" w:rsidP="00DB07DF">
      <w:pPr>
        <w:pStyle w:val="FootnoteText"/>
      </w:pPr>
      <w:r w:rsidRPr="0070000D">
        <w:rPr>
          <w:rStyle w:val="FootnoteReference"/>
        </w:rPr>
        <w:footnoteRef/>
      </w:r>
      <w:r w:rsidRPr="0070000D">
        <w:rPr>
          <w:rFonts w:ascii="Arial" w:hAnsi="Arial" w:cs="Arial"/>
        </w:rPr>
        <w:t xml:space="preserve"> </w:t>
      </w:r>
      <w:r w:rsidRPr="0070000D">
        <w:t>NOMIS: Labour supply, December 2020</w:t>
      </w:r>
    </w:p>
  </w:footnote>
  <w:footnote w:id="12">
    <w:p w14:paraId="758EBA94" w14:textId="77777777" w:rsidR="00DB07DF" w:rsidRPr="0070000D" w:rsidRDefault="00DB07DF" w:rsidP="00DB07DF">
      <w:pPr>
        <w:pStyle w:val="FootnoteText"/>
        <w:rPr>
          <w:rStyle w:val="FootnoteReference"/>
        </w:rPr>
      </w:pPr>
      <w:r w:rsidRPr="0070000D">
        <w:rPr>
          <w:rStyle w:val="FootnoteReference"/>
        </w:rPr>
        <w:footnoteRef/>
      </w:r>
      <w:r w:rsidRPr="0070000D">
        <w:rPr>
          <w:rStyle w:val="FootnoteReference"/>
        </w:rPr>
        <w:t xml:space="preserve"> </w:t>
      </w:r>
      <w:r w:rsidRPr="0070000D">
        <w:t>NOMIS: earnings by place of work 2020</w:t>
      </w:r>
    </w:p>
  </w:footnote>
  <w:footnote w:id="13">
    <w:p w14:paraId="7F98AC8F" w14:textId="77777777" w:rsidR="00DB07DF" w:rsidRPr="0070000D" w:rsidRDefault="00DB07DF" w:rsidP="00DB07DF">
      <w:pPr>
        <w:pStyle w:val="FootnoteText"/>
      </w:pPr>
      <w:r w:rsidRPr="0070000D">
        <w:rPr>
          <w:rStyle w:val="FootnoteReference"/>
        </w:rPr>
        <w:footnoteRef/>
      </w:r>
      <w:r w:rsidRPr="0070000D">
        <w:rPr>
          <w:rStyle w:val="FootnoteReference"/>
        </w:rPr>
        <w:t xml:space="preserve"> </w:t>
      </w:r>
      <w:r w:rsidRPr="0070000D">
        <w:t>NOMIS: earnings by place of work: 2020</w:t>
      </w:r>
    </w:p>
  </w:footnote>
  <w:footnote w:id="14">
    <w:p w14:paraId="2A4D1A87" w14:textId="1D187863" w:rsidR="00781FD5" w:rsidRDefault="00781FD5" w:rsidP="00781FD5">
      <w:pPr>
        <w:pStyle w:val="FootnoteText"/>
      </w:pPr>
      <w:r w:rsidRPr="0070000D">
        <w:rPr>
          <w:rStyle w:val="FootnoteReference"/>
        </w:rPr>
        <w:footnoteRef/>
      </w:r>
      <w:r w:rsidRPr="0070000D">
        <w:rPr>
          <w:rStyle w:val="FootnoteReference"/>
        </w:rPr>
        <w:t xml:space="preserve"> </w:t>
      </w:r>
      <w:r w:rsidR="0070000D" w:rsidRPr="0070000D">
        <w:t>2021 Government Census, Office for National Statistics</w:t>
      </w:r>
      <w:r w:rsidR="0070000D">
        <w:t xml:space="preserve"> </w:t>
      </w:r>
    </w:p>
  </w:footnote>
  <w:footnote w:id="15">
    <w:p w14:paraId="4AA10D48" w14:textId="57CB3F01" w:rsidR="00781FD5" w:rsidRDefault="00781FD5">
      <w:pPr>
        <w:pStyle w:val="FootnoteText"/>
      </w:pPr>
      <w:r>
        <w:rPr>
          <w:rStyle w:val="FootnoteReference"/>
        </w:rPr>
        <w:footnoteRef/>
      </w:r>
      <w:r>
        <w:t xml:space="preserve"> </w:t>
      </w:r>
      <w:r w:rsidR="0070000D" w:rsidRPr="0070000D">
        <w:t>2021 Government Census, Office for National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238C6"/>
    <w:multiLevelType w:val="hybridMultilevel"/>
    <w:tmpl w:val="AB765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58910"/>
    <w:multiLevelType w:val="hybridMultilevel"/>
    <w:tmpl w:val="0C1A93FC"/>
    <w:lvl w:ilvl="0" w:tplc="95F0B154">
      <w:start w:val="1"/>
      <w:numFmt w:val="decimal"/>
      <w:lvlText w:val="%1."/>
      <w:lvlJc w:val="left"/>
      <w:pPr>
        <w:ind w:left="720" w:hanging="360"/>
      </w:pPr>
    </w:lvl>
    <w:lvl w:ilvl="1" w:tplc="8C5E689A">
      <w:start w:val="1"/>
      <w:numFmt w:val="lowerLetter"/>
      <w:lvlText w:val="%2."/>
      <w:lvlJc w:val="left"/>
      <w:pPr>
        <w:ind w:left="1440" w:hanging="360"/>
      </w:pPr>
    </w:lvl>
    <w:lvl w:ilvl="2" w:tplc="41B05AC0">
      <w:start w:val="1"/>
      <w:numFmt w:val="lowerRoman"/>
      <w:lvlText w:val="%3."/>
      <w:lvlJc w:val="right"/>
      <w:pPr>
        <w:ind w:left="2160" w:hanging="180"/>
      </w:pPr>
    </w:lvl>
    <w:lvl w:ilvl="3" w:tplc="0BD447F2">
      <w:start w:val="1"/>
      <w:numFmt w:val="decimal"/>
      <w:lvlText w:val="%4."/>
      <w:lvlJc w:val="left"/>
      <w:pPr>
        <w:ind w:left="2880" w:hanging="360"/>
      </w:pPr>
    </w:lvl>
    <w:lvl w:ilvl="4" w:tplc="A4169182">
      <w:start w:val="1"/>
      <w:numFmt w:val="lowerLetter"/>
      <w:lvlText w:val="%5."/>
      <w:lvlJc w:val="left"/>
      <w:pPr>
        <w:ind w:left="3600" w:hanging="360"/>
      </w:pPr>
    </w:lvl>
    <w:lvl w:ilvl="5" w:tplc="C3F0533C">
      <w:start w:val="1"/>
      <w:numFmt w:val="lowerRoman"/>
      <w:lvlText w:val="%6."/>
      <w:lvlJc w:val="right"/>
      <w:pPr>
        <w:ind w:left="4320" w:hanging="180"/>
      </w:pPr>
    </w:lvl>
    <w:lvl w:ilvl="6" w:tplc="7AE05002">
      <w:start w:val="1"/>
      <w:numFmt w:val="decimal"/>
      <w:lvlText w:val="%7."/>
      <w:lvlJc w:val="left"/>
      <w:pPr>
        <w:ind w:left="5040" w:hanging="360"/>
      </w:pPr>
    </w:lvl>
    <w:lvl w:ilvl="7" w:tplc="BA20E2DA">
      <w:start w:val="1"/>
      <w:numFmt w:val="lowerLetter"/>
      <w:lvlText w:val="%8."/>
      <w:lvlJc w:val="left"/>
      <w:pPr>
        <w:ind w:left="5760" w:hanging="360"/>
      </w:pPr>
    </w:lvl>
    <w:lvl w:ilvl="8" w:tplc="6AA4837E">
      <w:start w:val="1"/>
      <w:numFmt w:val="lowerRoman"/>
      <w:lvlText w:val="%9."/>
      <w:lvlJc w:val="right"/>
      <w:pPr>
        <w:ind w:left="6480" w:hanging="180"/>
      </w:pPr>
    </w:lvl>
  </w:abstractNum>
  <w:abstractNum w:abstractNumId="3"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1330B"/>
    <w:multiLevelType w:val="hybridMultilevel"/>
    <w:tmpl w:val="55B0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405FE"/>
    <w:multiLevelType w:val="hybridMultilevel"/>
    <w:tmpl w:val="E1E22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343A6"/>
    <w:multiLevelType w:val="hybridMultilevel"/>
    <w:tmpl w:val="12BC2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E43B7"/>
    <w:multiLevelType w:val="hybridMultilevel"/>
    <w:tmpl w:val="A6A0B3A6"/>
    <w:lvl w:ilvl="0" w:tplc="768AFEA4">
      <w:start w:val="3"/>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8" w15:restartNumberingAfterBreak="0">
    <w:nsid w:val="67A7306D"/>
    <w:multiLevelType w:val="hybridMultilevel"/>
    <w:tmpl w:val="DB4209C4"/>
    <w:lvl w:ilvl="0" w:tplc="E6B2CAC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06967944">
    <w:abstractNumId w:val="2"/>
  </w:num>
  <w:num w:numId="2" w16cid:durableId="359168821">
    <w:abstractNumId w:val="10"/>
  </w:num>
  <w:num w:numId="3" w16cid:durableId="1234312584">
    <w:abstractNumId w:val="3"/>
  </w:num>
  <w:num w:numId="4" w16cid:durableId="1859392686">
    <w:abstractNumId w:val="9"/>
  </w:num>
  <w:num w:numId="5" w16cid:durableId="147719766">
    <w:abstractNumId w:val="7"/>
  </w:num>
  <w:num w:numId="6" w16cid:durableId="862859972">
    <w:abstractNumId w:val="0"/>
  </w:num>
  <w:num w:numId="7" w16cid:durableId="357128483">
    <w:abstractNumId w:val="6"/>
  </w:num>
  <w:num w:numId="8" w16cid:durableId="1370834011">
    <w:abstractNumId w:val="4"/>
  </w:num>
  <w:num w:numId="9" w16cid:durableId="1084884855">
    <w:abstractNumId w:val="1"/>
  </w:num>
  <w:num w:numId="10" w16cid:durableId="898901357">
    <w:abstractNumId w:val="5"/>
  </w:num>
  <w:num w:numId="11" w16cid:durableId="5166530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0E00"/>
    <w:rsid w:val="00005F4C"/>
    <w:rsid w:val="0003325B"/>
    <w:rsid w:val="000413F2"/>
    <w:rsid w:val="00050ECA"/>
    <w:rsid w:val="00054909"/>
    <w:rsid w:val="00062884"/>
    <w:rsid w:val="00077B4A"/>
    <w:rsid w:val="00077F24"/>
    <w:rsid w:val="000809B1"/>
    <w:rsid w:val="00081A38"/>
    <w:rsid w:val="00090900"/>
    <w:rsid w:val="00097637"/>
    <w:rsid w:val="000A1C96"/>
    <w:rsid w:val="000A2F27"/>
    <w:rsid w:val="000C3597"/>
    <w:rsid w:val="000D1423"/>
    <w:rsid w:val="00111C32"/>
    <w:rsid w:val="00116111"/>
    <w:rsid w:val="001208C3"/>
    <w:rsid w:val="001212FD"/>
    <w:rsid w:val="00126B4C"/>
    <w:rsid w:val="0014721F"/>
    <w:rsid w:val="00182C8C"/>
    <w:rsid w:val="00184B44"/>
    <w:rsid w:val="00195340"/>
    <w:rsid w:val="001A57AF"/>
    <w:rsid w:val="001B4788"/>
    <w:rsid w:val="001B4D3E"/>
    <w:rsid w:val="001C4E77"/>
    <w:rsid w:val="001C595F"/>
    <w:rsid w:val="001D6159"/>
    <w:rsid w:val="001F0C39"/>
    <w:rsid w:val="001F6D10"/>
    <w:rsid w:val="00207D0C"/>
    <w:rsid w:val="00215514"/>
    <w:rsid w:val="00215D81"/>
    <w:rsid w:val="002308CA"/>
    <w:rsid w:val="002539CC"/>
    <w:rsid w:val="002570A0"/>
    <w:rsid w:val="0026078C"/>
    <w:rsid w:val="00274706"/>
    <w:rsid w:val="00280A3F"/>
    <w:rsid w:val="0028260D"/>
    <w:rsid w:val="002853EF"/>
    <w:rsid w:val="00286CCA"/>
    <w:rsid w:val="002871AE"/>
    <w:rsid w:val="002A1A30"/>
    <w:rsid w:val="002C06D1"/>
    <w:rsid w:val="002C155D"/>
    <w:rsid w:val="002C7750"/>
    <w:rsid w:val="002D257A"/>
    <w:rsid w:val="002F10F2"/>
    <w:rsid w:val="002F1C8D"/>
    <w:rsid w:val="002F285C"/>
    <w:rsid w:val="002F2D89"/>
    <w:rsid w:val="003216F7"/>
    <w:rsid w:val="0033364C"/>
    <w:rsid w:val="00341CC2"/>
    <w:rsid w:val="003430BE"/>
    <w:rsid w:val="0034703A"/>
    <w:rsid w:val="003536C5"/>
    <w:rsid w:val="0037062F"/>
    <w:rsid w:val="003707A6"/>
    <w:rsid w:val="0037377F"/>
    <w:rsid w:val="0038428B"/>
    <w:rsid w:val="00391891"/>
    <w:rsid w:val="00394C45"/>
    <w:rsid w:val="003A3C06"/>
    <w:rsid w:val="003A5176"/>
    <w:rsid w:val="003A692E"/>
    <w:rsid w:val="003A7D5D"/>
    <w:rsid w:val="003B5B28"/>
    <w:rsid w:val="003C260F"/>
    <w:rsid w:val="003C48F3"/>
    <w:rsid w:val="003D3EC3"/>
    <w:rsid w:val="003D7768"/>
    <w:rsid w:val="003E164B"/>
    <w:rsid w:val="003E432D"/>
    <w:rsid w:val="003F6D6A"/>
    <w:rsid w:val="00431221"/>
    <w:rsid w:val="00432CD1"/>
    <w:rsid w:val="00464FDF"/>
    <w:rsid w:val="0047349E"/>
    <w:rsid w:val="00480F24"/>
    <w:rsid w:val="004902AE"/>
    <w:rsid w:val="00496C9A"/>
    <w:rsid w:val="004B02B8"/>
    <w:rsid w:val="004D0A72"/>
    <w:rsid w:val="004F3B2D"/>
    <w:rsid w:val="00501013"/>
    <w:rsid w:val="00501020"/>
    <w:rsid w:val="00507D82"/>
    <w:rsid w:val="0051237F"/>
    <w:rsid w:val="00515C63"/>
    <w:rsid w:val="00516FE1"/>
    <w:rsid w:val="005213E8"/>
    <w:rsid w:val="005243E3"/>
    <w:rsid w:val="00524518"/>
    <w:rsid w:val="00533189"/>
    <w:rsid w:val="005341DE"/>
    <w:rsid w:val="00553AB4"/>
    <w:rsid w:val="005544F8"/>
    <w:rsid w:val="00567B0A"/>
    <w:rsid w:val="0057477D"/>
    <w:rsid w:val="005763E5"/>
    <w:rsid w:val="00577662"/>
    <w:rsid w:val="00584475"/>
    <w:rsid w:val="0058514B"/>
    <w:rsid w:val="00586EDE"/>
    <w:rsid w:val="00592BB2"/>
    <w:rsid w:val="00594359"/>
    <w:rsid w:val="00594EE0"/>
    <w:rsid w:val="0059799B"/>
    <w:rsid w:val="005A0419"/>
    <w:rsid w:val="005B01FC"/>
    <w:rsid w:val="005B3690"/>
    <w:rsid w:val="005C5BDB"/>
    <w:rsid w:val="005E543F"/>
    <w:rsid w:val="005F33E5"/>
    <w:rsid w:val="005F7465"/>
    <w:rsid w:val="005F75E4"/>
    <w:rsid w:val="0060699A"/>
    <w:rsid w:val="00612039"/>
    <w:rsid w:val="006238C4"/>
    <w:rsid w:val="00644FB2"/>
    <w:rsid w:val="00646596"/>
    <w:rsid w:val="006743D7"/>
    <w:rsid w:val="006757AF"/>
    <w:rsid w:val="0068397C"/>
    <w:rsid w:val="00693164"/>
    <w:rsid w:val="006954EF"/>
    <w:rsid w:val="00697B1C"/>
    <w:rsid w:val="006A1DE9"/>
    <w:rsid w:val="006A5B2A"/>
    <w:rsid w:val="006B0074"/>
    <w:rsid w:val="006C13F9"/>
    <w:rsid w:val="006C284E"/>
    <w:rsid w:val="006C677D"/>
    <w:rsid w:val="006D1542"/>
    <w:rsid w:val="006D2F6A"/>
    <w:rsid w:val="006D4202"/>
    <w:rsid w:val="006F2931"/>
    <w:rsid w:val="0070000D"/>
    <w:rsid w:val="00701D5A"/>
    <w:rsid w:val="00702CFA"/>
    <w:rsid w:val="007055B1"/>
    <w:rsid w:val="007244D6"/>
    <w:rsid w:val="00726E6F"/>
    <w:rsid w:val="007377CF"/>
    <w:rsid w:val="00751EF2"/>
    <w:rsid w:val="00757E03"/>
    <w:rsid w:val="00761754"/>
    <w:rsid w:val="00762D80"/>
    <w:rsid w:val="007717BC"/>
    <w:rsid w:val="00775557"/>
    <w:rsid w:val="00777781"/>
    <w:rsid w:val="00781FD5"/>
    <w:rsid w:val="00783BCB"/>
    <w:rsid w:val="00797092"/>
    <w:rsid w:val="007B7BAC"/>
    <w:rsid w:val="007C2476"/>
    <w:rsid w:val="007C2656"/>
    <w:rsid w:val="007C4A23"/>
    <w:rsid w:val="007F2E39"/>
    <w:rsid w:val="007F348A"/>
    <w:rsid w:val="007F652E"/>
    <w:rsid w:val="007F67C1"/>
    <w:rsid w:val="007F6CE6"/>
    <w:rsid w:val="00801B8B"/>
    <w:rsid w:val="00807704"/>
    <w:rsid w:val="00816E50"/>
    <w:rsid w:val="00825D6A"/>
    <w:rsid w:val="00827532"/>
    <w:rsid w:val="008351B2"/>
    <w:rsid w:val="00841E58"/>
    <w:rsid w:val="00850A92"/>
    <w:rsid w:val="008536B6"/>
    <w:rsid w:val="00884148"/>
    <w:rsid w:val="008975BE"/>
    <w:rsid w:val="008A6779"/>
    <w:rsid w:val="008A7E96"/>
    <w:rsid w:val="008B0186"/>
    <w:rsid w:val="008C4A2B"/>
    <w:rsid w:val="008C6DD9"/>
    <w:rsid w:val="008D576D"/>
    <w:rsid w:val="008F59F5"/>
    <w:rsid w:val="00916D6A"/>
    <w:rsid w:val="00930CE6"/>
    <w:rsid w:val="00935C0C"/>
    <w:rsid w:val="00941EC7"/>
    <w:rsid w:val="009514D1"/>
    <w:rsid w:val="009534C2"/>
    <w:rsid w:val="009560D3"/>
    <w:rsid w:val="0096164F"/>
    <w:rsid w:val="00970135"/>
    <w:rsid w:val="00971AC8"/>
    <w:rsid w:val="009C206D"/>
    <w:rsid w:val="009D4ABA"/>
    <w:rsid w:val="009E2271"/>
    <w:rsid w:val="009F7543"/>
    <w:rsid w:val="00A207C8"/>
    <w:rsid w:val="00A2179B"/>
    <w:rsid w:val="00A376BE"/>
    <w:rsid w:val="00A41A1A"/>
    <w:rsid w:val="00A4564B"/>
    <w:rsid w:val="00A61891"/>
    <w:rsid w:val="00A6364D"/>
    <w:rsid w:val="00A7009A"/>
    <w:rsid w:val="00A72412"/>
    <w:rsid w:val="00A72DEC"/>
    <w:rsid w:val="00A7557C"/>
    <w:rsid w:val="00A8296D"/>
    <w:rsid w:val="00A853F7"/>
    <w:rsid w:val="00A87468"/>
    <w:rsid w:val="00A91E31"/>
    <w:rsid w:val="00AA068A"/>
    <w:rsid w:val="00AB6E38"/>
    <w:rsid w:val="00AD205B"/>
    <w:rsid w:val="00AD301E"/>
    <w:rsid w:val="00AD309C"/>
    <w:rsid w:val="00AD4C88"/>
    <w:rsid w:val="00AE3C2C"/>
    <w:rsid w:val="00AF0BBD"/>
    <w:rsid w:val="00AF2CA9"/>
    <w:rsid w:val="00AF6AEE"/>
    <w:rsid w:val="00AF7BA2"/>
    <w:rsid w:val="00B001DE"/>
    <w:rsid w:val="00B00902"/>
    <w:rsid w:val="00B11860"/>
    <w:rsid w:val="00B13F0B"/>
    <w:rsid w:val="00B22149"/>
    <w:rsid w:val="00B234EA"/>
    <w:rsid w:val="00B40F3D"/>
    <w:rsid w:val="00B41DCF"/>
    <w:rsid w:val="00B60247"/>
    <w:rsid w:val="00B664D7"/>
    <w:rsid w:val="00B90D81"/>
    <w:rsid w:val="00BB4584"/>
    <w:rsid w:val="00BD038A"/>
    <w:rsid w:val="00BD4E90"/>
    <w:rsid w:val="00BE3CDE"/>
    <w:rsid w:val="00BE6026"/>
    <w:rsid w:val="00C07095"/>
    <w:rsid w:val="00C102EE"/>
    <w:rsid w:val="00C11769"/>
    <w:rsid w:val="00C12F15"/>
    <w:rsid w:val="00C2206C"/>
    <w:rsid w:val="00C23E0C"/>
    <w:rsid w:val="00C30D74"/>
    <w:rsid w:val="00C314C5"/>
    <w:rsid w:val="00C42B23"/>
    <w:rsid w:val="00C6167B"/>
    <w:rsid w:val="00C74463"/>
    <w:rsid w:val="00C838A0"/>
    <w:rsid w:val="00C85712"/>
    <w:rsid w:val="00C956CB"/>
    <w:rsid w:val="00C95D5C"/>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A7182"/>
    <w:rsid w:val="00DB07DF"/>
    <w:rsid w:val="00DB40C1"/>
    <w:rsid w:val="00DE5B4D"/>
    <w:rsid w:val="00DF5FBE"/>
    <w:rsid w:val="00DF7A3B"/>
    <w:rsid w:val="00DF7E5E"/>
    <w:rsid w:val="00E01062"/>
    <w:rsid w:val="00E22328"/>
    <w:rsid w:val="00E260A7"/>
    <w:rsid w:val="00E2682B"/>
    <w:rsid w:val="00E300C2"/>
    <w:rsid w:val="00E329B2"/>
    <w:rsid w:val="00E40571"/>
    <w:rsid w:val="00E41B9F"/>
    <w:rsid w:val="00E50777"/>
    <w:rsid w:val="00E51545"/>
    <w:rsid w:val="00E615E2"/>
    <w:rsid w:val="00E6405B"/>
    <w:rsid w:val="00E6631E"/>
    <w:rsid w:val="00E70F0E"/>
    <w:rsid w:val="00E77130"/>
    <w:rsid w:val="00EB0D52"/>
    <w:rsid w:val="00EB1B45"/>
    <w:rsid w:val="00EB4B88"/>
    <w:rsid w:val="00ED7484"/>
    <w:rsid w:val="00EE3F0F"/>
    <w:rsid w:val="00EE6FB6"/>
    <w:rsid w:val="00EF57FC"/>
    <w:rsid w:val="00F11021"/>
    <w:rsid w:val="00F21695"/>
    <w:rsid w:val="00F23C84"/>
    <w:rsid w:val="00F25AC2"/>
    <w:rsid w:val="00F41E45"/>
    <w:rsid w:val="00F4270E"/>
    <w:rsid w:val="00F75763"/>
    <w:rsid w:val="00F75A22"/>
    <w:rsid w:val="00F8185D"/>
    <w:rsid w:val="00F937A0"/>
    <w:rsid w:val="00F95F24"/>
    <w:rsid w:val="00FB0D9B"/>
    <w:rsid w:val="00FB220F"/>
    <w:rsid w:val="00FC220A"/>
    <w:rsid w:val="00FC22AE"/>
    <w:rsid w:val="00FD035C"/>
    <w:rsid w:val="00FD580F"/>
    <w:rsid w:val="00FD7928"/>
    <w:rsid w:val="00FE043D"/>
    <w:rsid w:val="00FE7F22"/>
    <w:rsid w:val="00FF23F6"/>
    <w:rsid w:val="035146FB"/>
    <w:rsid w:val="04555B0F"/>
    <w:rsid w:val="067D75A0"/>
    <w:rsid w:val="06E0C4C3"/>
    <w:rsid w:val="084EC3AB"/>
    <w:rsid w:val="087C9524"/>
    <w:rsid w:val="0AEC8DAA"/>
    <w:rsid w:val="0BE2D81E"/>
    <w:rsid w:val="10F3FADA"/>
    <w:rsid w:val="13FAB302"/>
    <w:rsid w:val="14A7F60A"/>
    <w:rsid w:val="17A7C056"/>
    <w:rsid w:val="17B5D9BC"/>
    <w:rsid w:val="1983A3CD"/>
    <w:rsid w:val="1C3E814C"/>
    <w:rsid w:val="1D9EDD5C"/>
    <w:rsid w:val="20B2CE8E"/>
    <w:rsid w:val="221F43E7"/>
    <w:rsid w:val="239B97B0"/>
    <w:rsid w:val="2413560F"/>
    <w:rsid w:val="2568167A"/>
    <w:rsid w:val="296E95CA"/>
    <w:rsid w:val="2A6AA84E"/>
    <w:rsid w:val="2E13BC0A"/>
    <w:rsid w:val="2F3F96B0"/>
    <w:rsid w:val="302FD713"/>
    <w:rsid w:val="32773772"/>
    <w:rsid w:val="3574F5F9"/>
    <w:rsid w:val="374AA895"/>
    <w:rsid w:val="37FAE70C"/>
    <w:rsid w:val="38AC96BB"/>
    <w:rsid w:val="39EDAA22"/>
    <w:rsid w:val="3AF0ACD0"/>
    <w:rsid w:val="3BE4377D"/>
    <w:rsid w:val="3C1E19B8"/>
    <w:rsid w:val="3F1BEA32"/>
    <w:rsid w:val="415636A3"/>
    <w:rsid w:val="41F62C2C"/>
    <w:rsid w:val="45B5B965"/>
    <w:rsid w:val="490ED4C6"/>
    <w:rsid w:val="49D73756"/>
    <w:rsid w:val="4A498486"/>
    <w:rsid w:val="4C51DAFC"/>
    <w:rsid w:val="4DD7FB69"/>
    <w:rsid w:val="4EB51FDA"/>
    <w:rsid w:val="4F73CBCA"/>
    <w:rsid w:val="52A7F2FA"/>
    <w:rsid w:val="539FC5FC"/>
    <w:rsid w:val="54B5DE65"/>
    <w:rsid w:val="5986ED92"/>
    <w:rsid w:val="5C471EA0"/>
    <w:rsid w:val="5D83F803"/>
    <w:rsid w:val="5E6DC1AB"/>
    <w:rsid w:val="5FA2A81D"/>
    <w:rsid w:val="5FED83F6"/>
    <w:rsid w:val="619D15B6"/>
    <w:rsid w:val="639C2AEC"/>
    <w:rsid w:val="63C72438"/>
    <w:rsid w:val="63E0E211"/>
    <w:rsid w:val="6575A13B"/>
    <w:rsid w:val="6582CCB6"/>
    <w:rsid w:val="67C8952A"/>
    <w:rsid w:val="68FC3892"/>
    <w:rsid w:val="69BC622D"/>
    <w:rsid w:val="6B354AB6"/>
    <w:rsid w:val="6B7BD2E6"/>
    <w:rsid w:val="6EECB439"/>
    <w:rsid w:val="704ECFBA"/>
    <w:rsid w:val="7142A44F"/>
    <w:rsid w:val="72B07BCA"/>
    <w:rsid w:val="75070403"/>
    <w:rsid w:val="769FCC3D"/>
    <w:rsid w:val="77EE8DF4"/>
    <w:rsid w:val="795601DA"/>
    <w:rsid w:val="7A4FAFB3"/>
    <w:rsid w:val="7AFC2AD0"/>
    <w:rsid w:val="7D476942"/>
    <w:rsid w:val="7D58F4B4"/>
    <w:rsid w:val="7DE4D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customStyle="1" w:styleId="normaltextrun">
    <w:name w:val="normaltextrun"/>
    <w:basedOn w:val="DefaultParagraphFont"/>
    <w:rsid w:val="008A6779"/>
  </w:style>
  <w:style w:type="paragraph" w:styleId="FootnoteText">
    <w:name w:val="footnote text"/>
    <w:basedOn w:val="Normal"/>
    <w:link w:val="FootnoteTextChar"/>
    <w:uiPriority w:val="99"/>
    <w:semiHidden/>
    <w:unhideWhenUsed/>
    <w:rsid w:val="008A6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779"/>
    <w:rPr>
      <w:lang w:eastAsia="en-US"/>
    </w:rPr>
  </w:style>
  <w:style w:type="character" w:styleId="FootnoteReference">
    <w:name w:val="footnote reference"/>
    <w:basedOn w:val="DefaultParagraphFont"/>
    <w:uiPriority w:val="99"/>
    <w:semiHidden/>
    <w:unhideWhenUsed/>
    <w:rsid w:val="008A6779"/>
    <w:rPr>
      <w:vertAlign w:val="superscript"/>
    </w:rPr>
  </w:style>
  <w:style w:type="paragraph" w:styleId="NoSpacing">
    <w:name w:val="No Spacing"/>
    <w:uiPriority w:val="1"/>
    <w:qFormat/>
    <w:rsid w:val="00286CCA"/>
    <w:rPr>
      <w:sz w:val="22"/>
      <w:szCs w:val="22"/>
      <w:lang w:eastAsia="en-US"/>
    </w:rPr>
  </w:style>
  <w:style w:type="character" w:styleId="CommentReference">
    <w:name w:val="annotation reference"/>
    <w:basedOn w:val="DefaultParagraphFont"/>
    <w:uiPriority w:val="99"/>
    <w:semiHidden/>
    <w:unhideWhenUsed/>
    <w:rsid w:val="0034703A"/>
    <w:rPr>
      <w:sz w:val="16"/>
      <w:szCs w:val="16"/>
    </w:rPr>
  </w:style>
  <w:style w:type="paragraph" w:styleId="CommentText">
    <w:name w:val="annotation text"/>
    <w:basedOn w:val="Normal"/>
    <w:link w:val="CommentTextChar"/>
    <w:uiPriority w:val="99"/>
    <w:semiHidden/>
    <w:unhideWhenUsed/>
    <w:rsid w:val="0034703A"/>
    <w:pPr>
      <w:spacing w:line="240" w:lineRule="auto"/>
    </w:pPr>
    <w:rPr>
      <w:sz w:val="20"/>
      <w:szCs w:val="20"/>
    </w:rPr>
  </w:style>
  <w:style w:type="character" w:customStyle="1" w:styleId="CommentTextChar">
    <w:name w:val="Comment Text Char"/>
    <w:basedOn w:val="DefaultParagraphFont"/>
    <w:link w:val="CommentText"/>
    <w:uiPriority w:val="99"/>
    <w:semiHidden/>
    <w:rsid w:val="0034703A"/>
    <w:rPr>
      <w:lang w:eastAsia="en-US"/>
    </w:rPr>
  </w:style>
  <w:style w:type="paragraph" w:styleId="CommentSubject">
    <w:name w:val="annotation subject"/>
    <w:basedOn w:val="CommentText"/>
    <w:next w:val="CommentText"/>
    <w:link w:val="CommentSubjectChar"/>
    <w:uiPriority w:val="99"/>
    <w:semiHidden/>
    <w:unhideWhenUsed/>
    <w:rsid w:val="0034703A"/>
    <w:rPr>
      <w:b/>
      <w:bCs/>
    </w:rPr>
  </w:style>
  <w:style w:type="character" w:customStyle="1" w:styleId="CommentSubjectChar">
    <w:name w:val="Comment Subject Char"/>
    <w:basedOn w:val="CommentTextChar"/>
    <w:link w:val="CommentSubject"/>
    <w:uiPriority w:val="99"/>
    <w:semiHidden/>
    <w:rsid w:val="0034703A"/>
    <w:rPr>
      <w:b/>
      <w:bCs/>
      <w:lang w:eastAsia="en-US"/>
    </w:rPr>
  </w:style>
  <w:style w:type="character" w:styleId="UnresolvedMention">
    <w:name w:val="Unresolved Mention"/>
    <w:basedOn w:val="DefaultParagraphFont"/>
    <w:uiPriority w:val="99"/>
    <w:semiHidden/>
    <w:unhideWhenUsed/>
    <w:rsid w:val="0034703A"/>
    <w:rPr>
      <w:color w:val="605E5C"/>
      <w:shd w:val="clear" w:color="auto" w:fill="E1DFDD"/>
    </w:rPr>
  </w:style>
  <w:style w:type="paragraph" w:customStyle="1" w:styleId="paragraph">
    <w:name w:val="paragraph"/>
    <w:basedOn w:val="Normal"/>
    <w:rsid w:val="0034703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cxw25034998">
    <w:name w:val="scxw25034998"/>
    <w:basedOn w:val="DefaultParagraphFont"/>
    <w:rsid w:val="0034703A"/>
  </w:style>
  <w:style w:type="character" w:customStyle="1" w:styleId="eop">
    <w:name w:val="eop"/>
    <w:basedOn w:val="DefaultParagraphFont"/>
    <w:rsid w:val="0034703A"/>
  </w:style>
  <w:style w:type="character" w:customStyle="1" w:styleId="scxw214880254">
    <w:name w:val="scxw214880254"/>
    <w:basedOn w:val="DefaultParagraphFont"/>
    <w:rsid w:val="00A8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03">
      <w:bodyDiv w:val="1"/>
      <w:marLeft w:val="0"/>
      <w:marRight w:val="0"/>
      <w:marTop w:val="0"/>
      <w:marBottom w:val="0"/>
      <w:divBdr>
        <w:top w:val="none" w:sz="0" w:space="0" w:color="auto"/>
        <w:left w:val="none" w:sz="0" w:space="0" w:color="auto"/>
        <w:bottom w:val="none" w:sz="0" w:space="0" w:color="auto"/>
        <w:right w:val="none" w:sz="0" w:space="0" w:color="auto"/>
      </w:divBdr>
    </w:div>
    <w:div w:id="275138287">
      <w:bodyDiv w:val="1"/>
      <w:marLeft w:val="0"/>
      <w:marRight w:val="0"/>
      <w:marTop w:val="0"/>
      <w:marBottom w:val="0"/>
      <w:divBdr>
        <w:top w:val="none" w:sz="0" w:space="0" w:color="auto"/>
        <w:left w:val="none" w:sz="0" w:space="0" w:color="auto"/>
        <w:bottom w:val="none" w:sz="0" w:space="0" w:color="auto"/>
        <w:right w:val="none" w:sz="0" w:space="0" w:color="auto"/>
      </w:divBdr>
    </w:div>
    <w:div w:id="650330002">
      <w:bodyDiv w:val="1"/>
      <w:marLeft w:val="0"/>
      <w:marRight w:val="0"/>
      <w:marTop w:val="0"/>
      <w:marBottom w:val="0"/>
      <w:divBdr>
        <w:top w:val="none" w:sz="0" w:space="0" w:color="auto"/>
        <w:left w:val="none" w:sz="0" w:space="0" w:color="auto"/>
        <w:bottom w:val="none" w:sz="0" w:space="0" w:color="auto"/>
        <w:right w:val="none" w:sz="0" w:space="0" w:color="auto"/>
      </w:divBdr>
    </w:div>
    <w:div w:id="1009260649">
      <w:bodyDiv w:val="1"/>
      <w:marLeft w:val="0"/>
      <w:marRight w:val="0"/>
      <w:marTop w:val="0"/>
      <w:marBottom w:val="0"/>
      <w:divBdr>
        <w:top w:val="none" w:sz="0" w:space="0" w:color="auto"/>
        <w:left w:val="none" w:sz="0" w:space="0" w:color="auto"/>
        <w:bottom w:val="none" w:sz="0" w:space="0" w:color="auto"/>
        <w:right w:val="none" w:sz="0" w:space="0" w:color="auto"/>
      </w:divBdr>
      <w:divsChild>
        <w:div w:id="212740388">
          <w:marLeft w:val="0"/>
          <w:marRight w:val="0"/>
          <w:marTop w:val="0"/>
          <w:marBottom w:val="0"/>
          <w:divBdr>
            <w:top w:val="none" w:sz="0" w:space="0" w:color="auto"/>
            <w:left w:val="none" w:sz="0" w:space="0" w:color="auto"/>
            <w:bottom w:val="none" w:sz="0" w:space="0" w:color="auto"/>
            <w:right w:val="none" w:sz="0" w:space="0" w:color="auto"/>
          </w:divBdr>
        </w:div>
        <w:div w:id="1323040980">
          <w:marLeft w:val="0"/>
          <w:marRight w:val="0"/>
          <w:marTop w:val="0"/>
          <w:marBottom w:val="0"/>
          <w:divBdr>
            <w:top w:val="none" w:sz="0" w:space="0" w:color="auto"/>
            <w:left w:val="none" w:sz="0" w:space="0" w:color="auto"/>
            <w:bottom w:val="none" w:sz="0" w:space="0" w:color="auto"/>
            <w:right w:val="none" w:sz="0" w:space="0" w:color="auto"/>
          </w:divBdr>
        </w:div>
      </w:divsChild>
    </w:div>
    <w:div w:id="1218663973">
      <w:bodyDiv w:val="1"/>
      <w:marLeft w:val="0"/>
      <w:marRight w:val="0"/>
      <w:marTop w:val="0"/>
      <w:marBottom w:val="0"/>
      <w:divBdr>
        <w:top w:val="none" w:sz="0" w:space="0" w:color="auto"/>
        <w:left w:val="none" w:sz="0" w:space="0" w:color="auto"/>
        <w:bottom w:val="none" w:sz="0" w:space="0" w:color="auto"/>
        <w:right w:val="none" w:sz="0" w:space="0" w:color="auto"/>
      </w:divBdr>
    </w:div>
    <w:div w:id="1257864345">
      <w:bodyDiv w:val="1"/>
      <w:marLeft w:val="0"/>
      <w:marRight w:val="0"/>
      <w:marTop w:val="0"/>
      <w:marBottom w:val="0"/>
      <w:divBdr>
        <w:top w:val="none" w:sz="0" w:space="0" w:color="auto"/>
        <w:left w:val="none" w:sz="0" w:space="0" w:color="auto"/>
        <w:bottom w:val="none" w:sz="0" w:space="0" w:color="auto"/>
        <w:right w:val="none" w:sz="0" w:space="0" w:color="auto"/>
      </w:divBdr>
      <w:divsChild>
        <w:div w:id="432432963">
          <w:marLeft w:val="0"/>
          <w:marRight w:val="0"/>
          <w:marTop w:val="0"/>
          <w:marBottom w:val="0"/>
          <w:divBdr>
            <w:top w:val="none" w:sz="0" w:space="0" w:color="auto"/>
            <w:left w:val="none" w:sz="0" w:space="0" w:color="auto"/>
            <w:bottom w:val="none" w:sz="0" w:space="0" w:color="auto"/>
            <w:right w:val="none" w:sz="0" w:space="0" w:color="auto"/>
          </w:divBdr>
        </w:div>
        <w:div w:id="342972397">
          <w:marLeft w:val="0"/>
          <w:marRight w:val="0"/>
          <w:marTop w:val="0"/>
          <w:marBottom w:val="0"/>
          <w:divBdr>
            <w:top w:val="none" w:sz="0" w:space="0" w:color="auto"/>
            <w:left w:val="none" w:sz="0" w:space="0" w:color="auto"/>
            <w:bottom w:val="none" w:sz="0" w:space="0" w:color="auto"/>
            <w:right w:val="none" w:sz="0" w:space="0" w:color="auto"/>
          </w:divBdr>
        </w:div>
      </w:divsChild>
    </w:div>
    <w:div w:id="1548639785">
      <w:bodyDiv w:val="1"/>
      <w:marLeft w:val="0"/>
      <w:marRight w:val="0"/>
      <w:marTop w:val="0"/>
      <w:marBottom w:val="0"/>
      <w:divBdr>
        <w:top w:val="none" w:sz="0" w:space="0" w:color="auto"/>
        <w:left w:val="none" w:sz="0" w:space="0" w:color="auto"/>
        <w:bottom w:val="none" w:sz="0" w:space="0" w:color="auto"/>
        <w:right w:val="none" w:sz="0" w:space="0" w:color="auto"/>
      </w:divBdr>
    </w:div>
    <w:div w:id="1773745399">
      <w:bodyDiv w:val="1"/>
      <w:marLeft w:val="0"/>
      <w:marRight w:val="0"/>
      <w:marTop w:val="0"/>
      <w:marBottom w:val="0"/>
      <w:divBdr>
        <w:top w:val="none" w:sz="0" w:space="0" w:color="auto"/>
        <w:left w:val="none" w:sz="0" w:space="0" w:color="auto"/>
        <w:bottom w:val="none" w:sz="0" w:space="0" w:color="auto"/>
        <w:right w:val="none" w:sz="0" w:space="0" w:color="auto"/>
      </w:divBdr>
    </w:div>
    <w:div w:id="1787503081">
      <w:bodyDiv w:val="1"/>
      <w:marLeft w:val="0"/>
      <w:marRight w:val="0"/>
      <w:marTop w:val="0"/>
      <w:marBottom w:val="0"/>
      <w:divBdr>
        <w:top w:val="none" w:sz="0" w:space="0" w:color="auto"/>
        <w:left w:val="none" w:sz="0" w:space="0" w:color="auto"/>
        <w:bottom w:val="none" w:sz="0" w:space="0" w:color="auto"/>
        <w:right w:val="none" w:sz="0" w:space="0" w:color="auto"/>
      </w:divBdr>
    </w:div>
    <w:div w:id="1899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culturalidentity/genderidentity/bulletins/genderidentityenglandandwales/census202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18A1E42-9CAA-4204-A10E-571EE0990C4B}"/>
      </w:docPartPr>
      <w:docPartBody>
        <w:p w:rsidR="001A5276" w:rsidRDefault="001A52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5276"/>
    <w:rsid w:val="001A5276"/>
    <w:rsid w:val="00306A16"/>
    <w:rsid w:val="00F3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Nahreen Matlib</DisplayName>
        <AccountId>17</AccountId>
        <AccountType/>
      </UserInfo>
    </SharedWithUsers>
  </documentManagement>
</p:properties>
</file>

<file path=customXml/itemProps1.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customXml/itemProps2.xml><?xml version="1.0" encoding="utf-8"?>
<ds:datastoreItem xmlns:ds="http://schemas.openxmlformats.org/officeDocument/2006/customXml" ds:itemID="{B8806276-4CE7-472E-B776-92FF31FB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F0C454C4-BFFD-48BE-A4D9-A426F4333D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681b9dd-c258-474a-ab73-52e65e475412"/>
    <ds:schemaRef ds:uri="http://schemas.microsoft.com/office/infopath/2007/PartnerControls"/>
    <ds:schemaRef ds:uri="http://purl.org/dc/elements/1.1/"/>
    <ds:schemaRef ds:uri="64f86662-e1c4-4a69-b421-f9f18f07dc62"/>
    <ds:schemaRef ds:uri="http://www.w3.org/XML/1998/namespace"/>
    <ds:schemaRef ds:uri="http://purl.org/dc/dcmitype/"/>
    <ds:schemaRef ds:uri="cb96df6d-1d75-48ee-81b6-706d750001a2"/>
    <ds:schemaRef ds:uri="9504de02-6d8c-4a7a-9203-eae54b1a81d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4215</Words>
  <Characters>24029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Nahreen Matlib</cp:lastModifiedBy>
  <cp:revision>2</cp:revision>
  <dcterms:created xsi:type="dcterms:W3CDTF">2023-05-04T17:15:00Z</dcterms:created>
  <dcterms:modified xsi:type="dcterms:W3CDTF">2023-05-04T17:15:00Z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521;#EQIA template revised November 2018|c9de5338-33d2-43da-9739-80c4e5b39264</vt:lpwstr>
  </property>
  <property fmtid="{D5CDD505-2E9C-101B-9397-08002B2CF9AE}" pid="4" name="MediaServiceImageTags">
    <vt:lpwstr/>
  </property>
</Properties>
</file>